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80" w:lineRule="exact"/>
        <w:jc w:val="center"/>
        <w:rPr>
          <w:rFonts w:hint="eastAsia" w:ascii="仿宋" w:hAnsi="仿宋" w:eastAsia="仿宋" w:cs="仿宋_GB2312"/>
          <w:sz w:val="44"/>
          <w:szCs w:val="44"/>
          <w:lang w:val="en-US" w:eastAsia="zh-CN"/>
        </w:rPr>
      </w:pPr>
      <w:r>
        <w:rPr>
          <w:rFonts w:hint="eastAsia" w:ascii="仿宋" w:hAnsi="仿宋" w:eastAsia="仿宋" w:cs="仿宋_GB2312"/>
          <w:sz w:val="44"/>
          <w:szCs w:val="44"/>
        </w:rPr>
        <w:t>湄洲湾职业技术学院</w:t>
      </w:r>
      <w:r>
        <w:rPr>
          <w:rFonts w:hint="eastAsia" w:ascii="仿宋" w:hAnsi="仿宋" w:eastAsia="仿宋" w:cs="仿宋_GB2312"/>
          <w:sz w:val="44"/>
          <w:szCs w:val="44"/>
          <w:lang w:val="en-US" w:eastAsia="zh-CN"/>
        </w:rPr>
        <w:t>实训条件建设采购项目</w:t>
      </w:r>
      <w:r>
        <w:rPr>
          <w:rFonts w:hint="eastAsia" w:ascii="仿宋" w:hAnsi="仿宋" w:eastAsia="仿宋" w:cs="仿宋_GB2312"/>
          <w:sz w:val="44"/>
          <w:szCs w:val="44"/>
        </w:rPr>
        <w:t>论证</w:t>
      </w:r>
      <w:r>
        <w:rPr>
          <w:rFonts w:hint="eastAsia" w:ascii="仿宋" w:hAnsi="仿宋" w:eastAsia="仿宋" w:cs="仿宋_GB2312"/>
          <w:sz w:val="44"/>
          <w:szCs w:val="44"/>
          <w:lang w:val="en-US" w:eastAsia="zh-CN"/>
        </w:rPr>
        <w:t>实施细则</w:t>
      </w:r>
    </w:p>
    <w:p>
      <w:pPr>
        <w:pStyle w:val="2"/>
        <w:rPr>
          <w:rFonts w:hint="default"/>
          <w:lang w:val="en-US" w:eastAsia="zh-CN"/>
        </w:rPr>
      </w:pPr>
    </w:p>
    <w:p>
      <w:pPr>
        <w:spacing w:line="500" w:lineRule="exact"/>
        <w:jc w:val="center"/>
        <w:outlineLvl w:val="0"/>
        <w:rPr>
          <w:rFonts w:hint="eastAsia" w:ascii="仿宋_GB2312" w:hAnsi="Times New Roman" w:eastAsia="仿宋_GB2312" w:cs="Times New Roman"/>
          <w:b/>
          <w:spacing w:val="-4"/>
          <w:sz w:val="28"/>
          <w:szCs w:val="28"/>
        </w:rPr>
      </w:pPr>
      <w:r>
        <w:rPr>
          <w:rFonts w:hint="eastAsia" w:ascii="仿宋_GB2312" w:hAnsi="Times New Roman" w:eastAsia="仿宋_GB2312" w:cs="Times New Roman"/>
          <w:b/>
          <w:spacing w:val="-4"/>
          <w:sz w:val="28"/>
          <w:szCs w:val="28"/>
        </w:rPr>
        <w:t> 第一章 总则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第一条 为统筹优化学院资源配置，避免重复购置建设，提高国有资产利用率和采购资金的使用效益,规范学院实训条件建设采购项目的论证程序，根据有关法律、法规和《湄洲湾职业技术学院实验实训室规划建设管理办法》、《湄洲湾职业技术学院采购管理办法（修订）》（湄职院〔2022〕78号)等的相关规定，结合学院工作实际，制订本实施细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第二条 实训条件建设采购项目论证，是指有计划地围绕实训条件建设采购项目决策事项所进行的各项前期论证工作，旨在避免或减少实训条件建设采购项目决策的失误，使实训条件建设采购项目决策事项的确定建立在科学规划的基础上。</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第三条 实训条件建设采购项目论证分为</w:t>
      </w:r>
      <w:r>
        <w:rPr>
          <w:rFonts w:hint="eastAsia" w:ascii="仿宋_GB2312" w:hAnsi="Times New Roman" w:eastAsia="仿宋_GB2312" w:cs="Times New Roman"/>
          <w:spacing w:val="-4"/>
          <w:kern w:val="2"/>
          <w:sz w:val="28"/>
          <w:szCs w:val="28"/>
          <w:highlight w:val="yellow"/>
          <w:lang w:val="en-US" w:eastAsia="zh-CN" w:bidi="ar-SA"/>
        </w:rPr>
        <w:t>前期调研论证、必要性和可行性论证、商务和技术参数论证</w:t>
      </w:r>
      <w:r>
        <w:rPr>
          <w:rFonts w:hint="eastAsia" w:ascii="仿宋_GB2312" w:hAnsi="Times New Roman" w:eastAsia="仿宋_GB2312" w:cs="Times New Roman"/>
          <w:spacing w:val="-4"/>
          <w:kern w:val="2"/>
          <w:sz w:val="28"/>
          <w:szCs w:val="28"/>
          <w:lang w:val="en-US" w:eastAsia="zh-CN" w:bidi="ar-SA"/>
        </w:rPr>
        <w:t>三个阶段。采用论证会的方式进行，论证会会议成员一般由</w:t>
      </w:r>
      <w:r>
        <w:rPr>
          <w:rFonts w:hint="eastAsia" w:ascii="仿宋_GB2312" w:hAnsi="Times New Roman" w:eastAsia="仿宋_GB2312" w:cs="Times New Roman"/>
          <w:spacing w:val="-4"/>
          <w:kern w:val="2"/>
          <w:sz w:val="28"/>
          <w:szCs w:val="28"/>
          <w:highlight w:val="yellow"/>
          <w:lang w:val="en-US" w:eastAsia="zh-CN" w:bidi="ar-SA"/>
        </w:rPr>
        <w:t>3</w:t>
      </w:r>
      <w:r>
        <w:rPr>
          <w:rFonts w:hint="eastAsia" w:ascii="仿宋_GB2312" w:hAnsi="Times New Roman" w:eastAsia="仿宋_GB2312" w:cs="Times New Roman"/>
          <w:spacing w:val="-4"/>
          <w:kern w:val="2"/>
          <w:sz w:val="28"/>
          <w:szCs w:val="28"/>
          <w:lang w:val="en-US" w:eastAsia="zh-CN" w:bidi="ar-SA"/>
        </w:rPr>
        <w:t>人以上单数的专家组成。</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第四条 实训条件建设采购项目按照“立足需求，科学论证，关注效益，合理布局，结合实际，避免重复”的原则进行调研论证。</w:t>
      </w:r>
    </w:p>
    <w:p>
      <w:pPr>
        <w:spacing w:line="500" w:lineRule="exact"/>
        <w:jc w:val="center"/>
        <w:outlineLvl w:val="0"/>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 第二章 实训条件建设采购项目论证范围</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 xml:space="preserve"> 第五条 本实施细则所指实训条件建设采购项目主要包括货物类采购项目和服务类采购项目。本实施细则所称货物，是指各种形态和种类的物品，包括原材料、燃料、设备、产品等。本实施细则所称服务，是指除货物和工程以外的其他政府采购对象。</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 xml:space="preserve"> 第六条 在本细则第五条规定范围之内，凡使用学院经费进行招标采购的实训条件建设采购项目均需由项目申报单位做前期调研论证后汇总报送公共实训管理中心，公共实训管理中心汇总报学院实训设备论证领导小组做必要性和可行性论证，</w:t>
      </w:r>
      <w:r>
        <w:rPr>
          <w:rFonts w:hint="eastAsia" w:ascii="仿宋_GB2312" w:hAnsi="Times New Roman" w:eastAsia="仿宋_GB2312" w:cs="Times New Roman"/>
          <w:spacing w:val="-4"/>
          <w:kern w:val="2"/>
          <w:sz w:val="28"/>
          <w:szCs w:val="28"/>
          <w:highlight w:val="yellow"/>
          <w:lang w:val="en-US" w:eastAsia="zh-CN" w:bidi="ar-SA"/>
        </w:rPr>
        <w:t>通过后,方可</w:t>
      </w:r>
      <w:bookmarkStart w:id="0" w:name="OLE_LINK4"/>
      <w:r>
        <w:rPr>
          <w:rFonts w:hint="eastAsia" w:ascii="仿宋_GB2312" w:hAnsi="Times New Roman" w:eastAsia="仿宋_GB2312" w:cs="Times New Roman"/>
          <w:spacing w:val="-4"/>
          <w:kern w:val="2"/>
          <w:sz w:val="28"/>
          <w:szCs w:val="28"/>
          <w:highlight w:val="yellow"/>
          <w:lang w:val="en-US" w:eastAsia="zh-CN" w:bidi="ar-SA"/>
        </w:rPr>
        <w:t>纳入学院年度采购预算</w:t>
      </w:r>
      <w:bookmarkEnd w:id="0"/>
      <w:r>
        <w:rPr>
          <w:rFonts w:hint="eastAsia" w:ascii="仿宋_GB2312" w:hAnsi="Times New Roman" w:eastAsia="仿宋_GB2312" w:cs="Times New Roman"/>
          <w:spacing w:val="-4"/>
          <w:kern w:val="2"/>
          <w:sz w:val="28"/>
          <w:szCs w:val="28"/>
          <w:highlight w:val="yellow"/>
          <w:lang w:val="en-US" w:eastAsia="zh-CN" w:bidi="ar-SA"/>
        </w:rPr>
        <w:t>进行招标采购，或者纳入学院实训条件建设采购项目库待资金等条件具备后进行招标采购。</w:t>
      </w:r>
      <w:r>
        <w:rPr>
          <w:rFonts w:hint="eastAsia" w:ascii="仿宋_GB2312" w:hAnsi="Times New Roman" w:eastAsia="仿宋_GB2312" w:cs="Times New Roman"/>
          <w:spacing w:val="-4"/>
          <w:kern w:val="2"/>
          <w:sz w:val="28"/>
          <w:szCs w:val="28"/>
          <w:lang w:val="en-US" w:eastAsia="zh-CN" w:bidi="ar-SA"/>
        </w:rPr>
        <w:t>其中：</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（一）项目总预算低于10万元的实训建设项目，由项目申报单位自行组织对技术参数进行论证，并汇总报送后勤管理处立项采购。</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highlight w:val="yellow"/>
          <w:lang w:val="en-US" w:eastAsia="zh-CN" w:bidi="ar-SA"/>
        </w:rPr>
      </w:pPr>
      <w:r>
        <w:rPr>
          <w:rFonts w:hint="eastAsia" w:ascii="仿宋_GB2312" w:hAnsi="Times New Roman" w:eastAsia="仿宋_GB2312" w:cs="Times New Roman"/>
          <w:spacing w:val="-4"/>
          <w:kern w:val="2"/>
          <w:sz w:val="28"/>
          <w:szCs w:val="28"/>
          <w:highlight w:val="yellow"/>
          <w:lang w:val="en-US" w:eastAsia="zh-CN" w:bidi="ar-SA"/>
        </w:rPr>
        <w:t>（二）项目总预算在10万元</w:t>
      </w:r>
      <w:bookmarkStart w:id="1" w:name="OLE_LINK1"/>
      <w:r>
        <w:rPr>
          <w:rFonts w:hint="eastAsia" w:ascii="仿宋_GB2312" w:hAnsi="Times New Roman" w:eastAsia="仿宋_GB2312" w:cs="Times New Roman"/>
          <w:spacing w:val="-4"/>
          <w:kern w:val="2"/>
          <w:sz w:val="28"/>
          <w:szCs w:val="28"/>
          <w:highlight w:val="yellow"/>
          <w:lang w:val="en-US" w:eastAsia="zh-CN" w:bidi="ar-SA"/>
        </w:rPr>
        <w:t>（含）</w:t>
      </w:r>
      <w:bookmarkEnd w:id="1"/>
      <w:r>
        <w:rPr>
          <w:rFonts w:hint="eastAsia" w:ascii="仿宋_GB2312" w:hAnsi="Times New Roman" w:eastAsia="仿宋_GB2312" w:cs="Times New Roman"/>
          <w:spacing w:val="-4"/>
          <w:kern w:val="2"/>
          <w:sz w:val="28"/>
          <w:szCs w:val="28"/>
          <w:highlight w:val="yellow"/>
          <w:lang w:val="en-US" w:eastAsia="zh-CN" w:bidi="ar-SA"/>
        </w:rPr>
        <w:t>以上的</w:t>
      </w:r>
      <w:r>
        <w:rPr>
          <w:rFonts w:hint="eastAsia" w:ascii="仿宋_GB2312" w:hAnsi="Times New Roman" w:eastAsia="仿宋_GB2312" w:cs="Times New Roman"/>
          <w:spacing w:val="-4"/>
          <w:kern w:val="2"/>
          <w:sz w:val="28"/>
          <w:szCs w:val="28"/>
          <w:lang w:val="en-US" w:eastAsia="zh-CN" w:bidi="ar-SA"/>
        </w:rPr>
        <w:t>实训建设项目</w:t>
      </w:r>
      <w:r>
        <w:rPr>
          <w:rFonts w:hint="eastAsia" w:ascii="仿宋_GB2312" w:hAnsi="Times New Roman" w:eastAsia="仿宋_GB2312" w:cs="Times New Roman"/>
          <w:spacing w:val="-4"/>
          <w:kern w:val="2"/>
          <w:sz w:val="28"/>
          <w:szCs w:val="28"/>
          <w:highlight w:val="yellow"/>
          <w:lang w:val="en-US" w:eastAsia="zh-CN" w:bidi="ar-SA"/>
        </w:rPr>
        <w:t>，由公共实训管理中心牵头组织校内专家做商务和技术参数论证；其中总预算在100万元（含）以上的，校外专家不少于论证专家的一半。专家成员人数应当为3人及以上单数；预算的采购超过200万元或但台套价格超过40万元的项目论证专家人数应当为5人及以上单数。</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highlight w:val="yellow"/>
          <w:lang w:val="en-US" w:eastAsia="zh-CN" w:bidi="ar-SA"/>
        </w:rPr>
      </w:pPr>
      <w:r>
        <w:rPr>
          <w:rFonts w:hint="eastAsia" w:ascii="仿宋_GB2312" w:hAnsi="Times New Roman" w:eastAsia="仿宋_GB2312" w:cs="Times New Roman"/>
          <w:spacing w:val="-4"/>
          <w:kern w:val="2"/>
          <w:sz w:val="28"/>
          <w:szCs w:val="28"/>
          <w:highlight w:val="yellow"/>
          <w:lang w:val="en-US" w:eastAsia="zh-CN" w:bidi="ar-SA"/>
        </w:rPr>
        <w:t>（三）项目经过院长办公会或党委会研究确定的可以直接进行商务和技术参数论证。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trike w:val="0"/>
          <w:dstrike w:val="0"/>
          <w:spacing w:val="-4"/>
          <w:kern w:val="2"/>
          <w:sz w:val="28"/>
          <w:szCs w:val="28"/>
          <w:lang w:val="en-US" w:eastAsia="zh-CN" w:bidi="ar-SA"/>
        </w:rPr>
      </w:pPr>
      <w:r>
        <w:rPr>
          <w:rFonts w:hint="eastAsia" w:ascii="仿宋_GB2312" w:hAnsi="Times New Roman" w:eastAsia="仿宋_GB2312" w:cs="Times New Roman"/>
          <w:strike w:val="0"/>
          <w:dstrike w:val="0"/>
          <w:spacing w:val="-4"/>
          <w:kern w:val="2"/>
          <w:sz w:val="28"/>
          <w:szCs w:val="28"/>
          <w:lang w:val="en-US" w:eastAsia="zh-CN" w:bidi="ar-SA"/>
        </w:rPr>
        <w:t>  第七条 中央支持地方专项资金项目和重大科研项目的实施、需要重新安排场所、特种设备以及对水电配置和安装环境有特殊要求的招标采购项目，均需报送公共实训管理中心学院</w:t>
      </w:r>
      <w:r>
        <w:rPr>
          <w:rFonts w:hint="eastAsia" w:ascii="仿宋_GB2312" w:hAnsi="Times New Roman" w:eastAsia="仿宋_GB2312" w:cs="Times New Roman"/>
          <w:spacing w:val="-4"/>
          <w:kern w:val="2"/>
          <w:sz w:val="28"/>
          <w:szCs w:val="28"/>
          <w:lang w:val="en-US" w:eastAsia="zh-CN" w:bidi="ar-SA"/>
        </w:rPr>
        <w:t>实训设备论证领导小组</w:t>
      </w:r>
      <w:r>
        <w:rPr>
          <w:rFonts w:hint="eastAsia" w:ascii="仿宋_GB2312" w:hAnsi="Times New Roman" w:eastAsia="仿宋_GB2312" w:cs="Times New Roman"/>
          <w:strike w:val="0"/>
          <w:dstrike w:val="0"/>
          <w:spacing w:val="-4"/>
          <w:kern w:val="2"/>
          <w:sz w:val="28"/>
          <w:szCs w:val="28"/>
          <w:lang w:val="en-US" w:eastAsia="zh-CN" w:bidi="ar-SA"/>
        </w:rPr>
        <w:t>进行审核。</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第三章 实训条件建设采购项目论证管理职责</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第八条 公共实训管理中心、各实训设备论证领导小组成员单位和项目申报单位是实训条件建设采购项目论证工作的主要管理和实施单位。</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第九条 公共实训管理中心承担学院实训设备论证领导小组办公室职能，主要职责为：</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1.制定学院的论证管理制度；</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2.接收项目申报单位的论证材料，进行初步审核；</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3.分类汇总调研论证材料，提请学院实训设备论证领导小组进行必要性和可行性论证；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4.建立和维护校级论证专家库；</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default"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5.组织校内外专家进行商务和技术参数论证。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6.归档管理论证资料。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第十条学院实训设备论证领导小组成员单位承担归口管理职能，主要职责为：</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1.参加学院实训设备论证领导小组论证会，</w:t>
      </w:r>
      <w:r>
        <w:rPr>
          <w:rFonts w:hint="eastAsia" w:ascii="仿宋_GB2312" w:hAnsi="Times New Roman" w:eastAsia="仿宋_GB2312" w:cs="Times New Roman"/>
          <w:color w:val="0000FF"/>
          <w:spacing w:val="-4"/>
          <w:kern w:val="2"/>
          <w:sz w:val="28"/>
          <w:szCs w:val="28"/>
          <w:highlight w:val="none"/>
          <w:lang w:val="en-US" w:eastAsia="zh-CN" w:bidi="ar-SA"/>
        </w:rPr>
        <w:t>其中质量发展处归口审查实训建设项目的合规性审查，包括是否符合学院发展规划、地方产业发展需求等。教务处归口审查实训建设项目的必要性分析，包括专业（群）建设与发展需求，课程教学需求。后勤处归口审查实训建设项目的基础设施可行性分析，包括包括建设场地、水电、装修及各项辅助设施的配套情况等。保卫处归口审查实训建设项目的场地安全的可行性分析，包括消防条件、危险品、防盗监控等。现代教育技术中心归口审查实训建设项目的网络通行可行性分析，包括有线、无线网络保障、服务器管理等。财务处归口实训建设项目的资金可行性分析，包括项目经费来源、组成部分等；</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2.按照归口管理职能审核相关调研论证报告并签署审核意见。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第十一条 项目申报单位作为项目建设和使用的部门，其主要职责为：</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1.制定本单位前期调研论证工作实施细则；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2.组织开展本单位实训条件建设采购需求的前期调研论证工作，审核相关前期调研论证报告并签署审核意见；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3.按照要求汇总前期调研论证报告并提请经费管理部门审核；</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4.参加学院公共实训管理中心组织的与本单位相关项目的校级论证会；</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5.建立和维护本单位论证专家库；</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6.归档管理本单位的论证资料。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第十二条 涉及安全、健康、环保等风险的实训条件建设采购项目论证，有关管理部门必需按照要求参加论证会并签署审核意见。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第四章</w:t>
      </w:r>
      <w:r>
        <w:rPr>
          <w:rFonts w:hint="eastAsia" w:ascii="仿宋_GB2312" w:hAnsi="Times New Roman" w:eastAsia="仿宋_GB2312" w:cs="Times New Roman"/>
          <w:b/>
          <w:bCs/>
          <w:spacing w:val="-4"/>
          <w:kern w:val="2"/>
          <w:sz w:val="28"/>
          <w:szCs w:val="28"/>
          <w:lang w:val="en-US" w:eastAsia="zh-CN" w:bidi="ar-SA"/>
        </w:rPr>
        <w:t xml:space="preserve"> 购方案制定原则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第十三条 实训条件建设采购方案应当符合国家法律法规规定，执行国家标准、行业标准、地方标准等相关规范，落实政府采购支持节能环保、促进中小企业发展、扶持弱势企业等政策功能。</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第十四条 采购方案内容包括：实训条件建设采购项目必要性、可行性、先进性、适用性、合理性和共享性，所需场地、使用环境、水电配置、修缮工程及设施安全、配套设备和技术保障，校内同类设备保有情况及使用效益，项目涉及的管理人员配备、运行维护费用，特种设备及存在安全风险设备的风险防控方案等。</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第十五条  学院采购项目原则上要有一定的先进性、前瞻性和共享性，避免低水平重复。</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第十六条  采购单位应在对市场行情进行充分调查的基础上，提出所需采购项目的预算价格并注明价格来源，</w:t>
      </w:r>
      <w:r>
        <w:rPr>
          <w:rFonts w:hint="eastAsia" w:ascii="仿宋_GB2312" w:hAnsi="Times New Roman" w:eastAsia="仿宋_GB2312" w:cs="Times New Roman"/>
          <w:spacing w:val="-4"/>
          <w:kern w:val="2"/>
          <w:sz w:val="28"/>
          <w:szCs w:val="28"/>
          <w:highlight w:val="yellow"/>
          <w:lang w:val="en-US" w:eastAsia="zh-CN" w:bidi="ar-SA"/>
        </w:rPr>
        <w:t>采购预算价不得高于近期同类产品的政府采购价。</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第十七条  采购项目各项技术标准应符合国家强制性标准，不可要求或标明某一特定的专利、商标、名称、设计、原产地或生产供应商，不可含有倾向或者排斥潜在投标人的其他内容。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第十八条  技术指标应是共性技术指标，是一个范围内的数值,不是一个具体数据，只宜尽可能清楚而准确地规定到各种最低要求的限度，不能出现“指定、暂定、参考、备选”品牌，采购设备的技术参数至少要能满足同一档次的三种以上品牌。</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第十九条  对只能从单一来源采购的设备，各院系应在提交院系论证材料时一并出具指定设备文件依据。</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第四章  实训条件建设采购论证工作实施</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第二十条 前期调研论证一般在实训条件拟建设年份的前一年左右开始。具体程序如下：</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default"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1.采购单位成立项目小组。成员应当包括但不限于专业教师、实训中心主任和系部分管领导；</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default"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2.项目负责人对建设项目充分调研论证。其中，除了单一来源和扩建采购项目外，</w:t>
      </w:r>
      <w:bookmarkStart w:id="2" w:name="OLE_LINK6"/>
      <w:r>
        <w:rPr>
          <w:rFonts w:hint="eastAsia" w:ascii="仿宋_GB2312" w:hAnsi="Times New Roman" w:eastAsia="仿宋_GB2312" w:cs="Times New Roman"/>
          <w:spacing w:val="-4"/>
          <w:kern w:val="2"/>
          <w:sz w:val="28"/>
          <w:szCs w:val="28"/>
          <w:lang w:val="en-US" w:eastAsia="zh-CN" w:bidi="ar-SA"/>
        </w:rPr>
        <w:t>预算10万以上</w:t>
      </w:r>
      <w:bookmarkEnd w:id="2"/>
      <w:r>
        <w:rPr>
          <w:rFonts w:hint="eastAsia" w:ascii="仿宋_GB2312" w:hAnsi="Times New Roman" w:eastAsia="仿宋_GB2312" w:cs="Times New Roman"/>
          <w:spacing w:val="-4"/>
          <w:kern w:val="2"/>
          <w:sz w:val="28"/>
          <w:szCs w:val="28"/>
          <w:lang w:val="en-US" w:eastAsia="zh-CN" w:bidi="ar-SA"/>
        </w:rPr>
        <w:t>的建设项目原则上应当在网上发布公告，</w:t>
      </w:r>
      <w:r>
        <w:rPr>
          <w:rFonts w:hint="eastAsia" w:ascii="仿宋_GB2312" w:hAnsi="Times New Roman" w:eastAsia="仿宋_GB2312" w:cs="Times New Roman"/>
          <w:spacing w:val="-4"/>
          <w:kern w:val="2"/>
          <w:sz w:val="28"/>
          <w:szCs w:val="28"/>
          <w:highlight w:val="yellow"/>
          <w:lang w:val="en-US" w:eastAsia="zh-CN" w:bidi="ar-SA"/>
        </w:rPr>
        <w:t>公开征集建设方案，公告时间不少于10个工日。方案不能受限于1家，要把各个厂家的方案拿来比选。项目负责人根据调研的情况，填写《湄洲湾职业技术学院实验（训）室建设项目申报书》并提交给本单位；</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w:t>
      </w:r>
      <w:r>
        <w:rPr>
          <w:rFonts w:hint="eastAsia" w:ascii="仿宋_GB2312" w:hAnsi="Times New Roman" w:eastAsia="仿宋_GB2312" w:cs="Times New Roman"/>
          <w:spacing w:val="-4"/>
          <w:kern w:val="2"/>
          <w:sz w:val="28"/>
          <w:szCs w:val="28"/>
          <w:highlight w:val="yellow"/>
          <w:lang w:val="en-US" w:eastAsia="zh-CN" w:bidi="ar-SA"/>
        </w:rPr>
        <w:t>项目申报单位召开包括但不限于全体本专业专任教师参与的设备采购方案讨论会广泛征集意见和建议，其中预算100万以上应邀请预算管理部门进行旁听。</w:t>
      </w:r>
      <w:r>
        <w:rPr>
          <w:rFonts w:hint="eastAsia" w:ascii="仿宋_GB2312" w:hAnsi="Times New Roman" w:eastAsia="仿宋_GB2312" w:cs="Times New Roman"/>
          <w:spacing w:val="-4"/>
          <w:kern w:val="2"/>
          <w:sz w:val="28"/>
          <w:szCs w:val="28"/>
          <w:lang w:val="en-US" w:eastAsia="zh-CN" w:bidi="ar-SA"/>
        </w:rPr>
        <w:t>讨论会应由指定记录人据实详细记录，项目负责人根据意见和建议，完善申报书后提交本单位党政联席会会议（提供《全体专业教师讨论会会议记录》等相关记录内容）；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4.项目申报单位召开系党政联席会议集体研究决策后提交公共实训管理中心（提供院系会议纪要、《湄洲湾职业技术学院会议记录本》相关记录内容）。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bookmarkStart w:id="3" w:name="OLE_LINK3"/>
      <w:r>
        <w:rPr>
          <w:rFonts w:hint="eastAsia" w:ascii="仿宋_GB2312" w:hAnsi="Times New Roman" w:eastAsia="仿宋_GB2312" w:cs="Times New Roman"/>
          <w:spacing w:val="-4"/>
          <w:kern w:val="2"/>
          <w:sz w:val="28"/>
          <w:szCs w:val="28"/>
          <w:lang w:val="en-US" w:eastAsia="zh-CN" w:bidi="ar-SA"/>
        </w:rPr>
        <w:t xml:space="preserve"> 第二十一条 必要性和可行性论证在每年学院预算决策会议之前实施，原则上和学院预算工作同期进行。具体程序如下：</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default"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1.公共实训管理中心初步审查各个采购单位提交的项目论证材料后，提请学院实训设备论证领导小组进行必要性和可行性论证；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2.论证会程序为：项目负责人报告、领导小组成员质询与讨论、领导小组成员通过投票或举手表决等方式形成论证结论，并签署论证意见；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3.论证会应由指定记录人据实详细记录，论证会提出的意见和建议，由项目申报单位组织补充调研并完善论证审批表；</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highlight w:val="yellow"/>
          <w:lang w:val="en-US" w:eastAsia="zh-CN" w:bidi="ar-SA"/>
        </w:rPr>
      </w:pPr>
      <w:r>
        <w:rPr>
          <w:rFonts w:hint="eastAsia" w:ascii="仿宋_GB2312" w:hAnsi="Times New Roman" w:eastAsia="仿宋_GB2312" w:cs="Times New Roman"/>
          <w:spacing w:val="-4"/>
          <w:kern w:val="2"/>
          <w:sz w:val="28"/>
          <w:szCs w:val="28"/>
          <w:lang w:val="en-US" w:eastAsia="zh-CN" w:bidi="ar-SA"/>
        </w:rPr>
        <w:t>4.论证结论包括同意采购和不同意采购两种，论证通过的项目按照轻重缓急进行排序，</w:t>
      </w:r>
      <w:r>
        <w:rPr>
          <w:rFonts w:hint="eastAsia" w:ascii="仿宋_GB2312" w:hAnsi="Times New Roman" w:eastAsia="仿宋_GB2312" w:cs="Times New Roman"/>
          <w:spacing w:val="-4"/>
          <w:kern w:val="2"/>
          <w:sz w:val="28"/>
          <w:szCs w:val="28"/>
          <w:highlight w:val="yellow"/>
          <w:lang w:val="en-US" w:eastAsia="zh-CN" w:bidi="ar-SA"/>
        </w:rPr>
        <w:t>由公共实训管理中心将论证结果报学院相关会研究讨论确定后，纳入学院年度采购预算进行招标采购，或者纳入学院实训条件建设采购项目库待资金等条件具备后进行招标采购。</w:t>
      </w:r>
    </w:p>
    <w:bookmarkEnd w:id="3"/>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第二十二条 商务和技术参数论证每年不定期举行。具体程序如下：</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bookmarkStart w:id="4" w:name="OLE_LINK2"/>
      <w:r>
        <w:rPr>
          <w:rFonts w:hint="eastAsia" w:ascii="仿宋_GB2312" w:hAnsi="Times New Roman" w:eastAsia="仿宋_GB2312" w:cs="Times New Roman"/>
          <w:spacing w:val="-4"/>
          <w:kern w:val="2"/>
          <w:sz w:val="28"/>
          <w:szCs w:val="28"/>
          <w:lang w:val="en-US" w:eastAsia="zh-CN" w:bidi="ar-SA"/>
        </w:rPr>
        <w:t>1.项目申报单位项目负责人确定采购货物或服务的评标方法、评标标准、商务要求和技术要求，填写</w:t>
      </w:r>
      <w:r>
        <w:rPr>
          <w:rFonts w:hint="eastAsia" w:ascii="仿宋_GB2312" w:hAnsi="Times New Roman" w:eastAsia="仿宋_GB2312" w:cs="Times New Roman"/>
          <w:spacing w:val="-4"/>
          <w:kern w:val="2"/>
          <w:sz w:val="28"/>
          <w:szCs w:val="28"/>
          <w:highlight w:val="yellow"/>
          <w:lang w:val="en-US" w:eastAsia="zh-CN" w:bidi="ar-SA"/>
        </w:rPr>
        <w:t>《湄洲湾职业技术学院实训教学设备采购商务和技术参数论证报告》</w:t>
      </w:r>
      <w:r>
        <w:rPr>
          <w:rFonts w:hint="eastAsia" w:ascii="仿宋_GB2312" w:hAnsi="Times New Roman" w:eastAsia="仿宋_GB2312" w:cs="Times New Roman"/>
          <w:spacing w:val="-4"/>
          <w:kern w:val="2"/>
          <w:sz w:val="28"/>
          <w:szCs w:val="28"/>
          <w:lang w:val="en-US" w:eastAsia="zh-CN" w:bidi="ar-SA"/>
        </w:rPr>
        <w:t>并提交给本单位；</w:t>
      </w:r>
    </w:p>
    <w:bookmarkEnd w:id="4"/>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2.项目申报单位审查通过论证报告后，根据项目预算金额等提交给公共实训管理中心组织专家进行论证；</w:t>
      </w:r>
    </w:p>
    <w:p>
      <w:pPr>
        <w:adjustRightInd w:val="0"/>
        <w:snapToGrid w:val="0"/>
        <w:spacing w:line="560" w:lineRule="exact"/>
        <w:ind w:firstLine="544" w:firstLineChars="200"/>
        <w:outlineLvl w:val="9"/>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w:t>
      </w:r>
      <w:r>
        <w:rPr>
          <w:rFonts w:hint="eastAsia" w:ascii="仿宋_GB2312" w:hAnsi="Times New Roman" w:eastAsia="仿宋_GB2312" w:cs="Times New Roman"/>
          <w:spacing w:val="-4"/>
          <w:kern w:val="2"/>
          <w:sz w:val="28"/>
          <w:szCs w:val="28"/>
          <w:highlight w:val="yellow"/>
          <w:lang w:val="en-US" w:eastAsia="zh-CN" w:bidi="ar-SA"/>
        </w:rPr>
        <w:t>为最大限度引入竞争，公共实训管理中心将商务和技术参数方案挂学院官网公示不少于7天。</w:t>
      </w:r>
      <w:r>
        <w:rPr>
          <w:rFonts w:hint="eastAsia" w:ascii="仿宋_GB2312" w:hAnsi="Times New Roman" w:eastAsia="仿宋_GB2312" w:cs="Times New Roman"/>
          <w:spacing w:val="-4"/>
          <w:kern w:val="2"/>
          <w:sz w:val="28"/>
          <w:szCs w:val="28"/>
          <w:lang w:val="en-US" w:eastAsia="zh-CN" w:bidi="ar-SA"/>
        </w:rPr>
        <w:t>各潜在供应商有异议的，可以在公示期间对采购方案的性能参数、技术要求和预算价格等提出书面意见。书面意见包括对采购方案的相关意见建议以及适用法律法规和行业标准等相关证明资料。</w:t>
      </w:r>
    </w:p>
    <w:p>
      <w:pPr>
        <w:adjustRightInd w:val="0"/>
        <w:snapToGrid w:val="0"/>
        <w:spacing w:line="560" w:lineRule="exact"/>
        <w:ind w:firstLine="544" w:firstLineChars="200"/>
        <w:outlineLvl w:val="9"/>
        <w:rPr>
          <w:rFonts w:hint="default"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4.申购单位或公共实训管理中心收到书面意见后，应当召集采购项目负责人进行受理，认为异议成立的，应当及时修改相应采购需求;认为异议不成立的，应当将相应意见反馈异议供应商。</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default" w:ascii="仿宋_GB2312" w:hAnsi="Times New Roman" w:eastAsia="仿宋_GB2312" w:cs="Times New Roman"/>
          <w:spacing w:val="-4"/>
          <w:kern w:val="2"/>
          <w:sz w:val="28"/>
          <w:szCs w:val="28"/>
          <w:highlight w:val="yellow"/>
          <w:lang w:val="en-US" w:eastAsia="zh-CN" w:bidi="ar-SA"/>
        </w:rPr>
      </w:pPr>
      <w:r>
        <w:rPr>
          <w:rFonts w:hint="eastAsia" w:ascii="仿宋_GB2312" w:hAnsi="Times New Roman" w:eastAsia="仿宋_GB2312" w:cs="Times New Roman"/>
          <w:spacing w:val="-4"/>
          <w:kern w:val="2"/>
          <w:sz w:val="28"/>
          <w:szCs w:val="28"/>
          <w:lang w:val="en-US" w:eastAsia="zh-CN" w:bidi="ar-SA"/>
        </w:rPr>
        <w:t>4.</w:t>
      </w:r>
      <w:r>
        <w:rPr>
          <w:rFonts w:hint="eastAsia" w:ascii="仿宋_GB2312" w:hAnsi="Times New Roman" w:eastAsia="仿宋_GB2312" w:cs="Times New Roman"/>
          <w:spacing w:val="-4"/>
          <w:kern w:val="2"/>
          <w:sz w:val="28"/>
          <w:szCs w:val="28"/>
          <w:highlight w:val="yellow"/>
          <w:lang w:val="en-US" w:eastAsia="zh-CN" w:bidi="ar-SA"/>
        </w:rPr>
        <w:t>公共实训管理中心将公示材料作为参考资料和</w:t>
      </w:r>
      <w:r>
        <w:rPr>
          <w:rFonts w:hint="eastAsia" w:ascii="仿宋_GB2312" w:hAnsi="Times New Roman" w:eastAsia="仿宋_GB2312" w:cs="Times New Roman"/>
          <w:spacing w:val="-4"/>
          <w:kern w:val="2"/>
          <w:sz w:val="28"/>
          <w:szCs w:val="28"/>
          <w:highlight w:val="yellow"/>
          <w:lang w:val="en-US" w:eastAsia="zh-CN" w:bidi="ar-SA"/>
        </w:rPr>
        <w:t>《湄洲湾职业技术学院实训教学设备采购商务和技术参数论证报告》一并提交专家进行论证。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5.论证会程序为：项目负责人报告、专家质询与讨论、专家组通过投票或举手表决等方式形成论证结论，并填写《论证报告单》；</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6.论证会应由指定记录人据实详细填写《湄洲湾职业技术学院学院实训条件建设采购项目论证会议记录表》并完整保存备查，相关论证会提出的意见和建议，由项目申报单位组织修订技术参数方案；</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7.论证结论包括同意采购、重新论证、不同意采购三种，经论证通过后的《论证报告单》一式三份，由专家及专家组长分别签字，经项目申报单位、公共实训管理中心和后勤管理处审核签署意见后，提交后管理处实施采购工作，最终论证完毕的论证报告，一份由公共实训管理中心存档，一份提交后勤管理处立项，一份由项目申报单位领回留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8.对于论证通过的技术参数方案，原则上不允许修改调整，如确需调整，须重新进行论证。</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第二十三条</w:t>
      </w:r>
      <w:bookmarkStart w:id="5" w:name="OLE_LINK5"/>
      <w:r>
        <w:rPr>
          <w:rFonts w:hint="eastAsia" w:ascii="仿宋_GB2312" w:hAnsi="Times New Roman" w:eastAsia="仿宋_GB2312" w:cs="Times New Roman"/>
          <w:spacing w:val="-4"/>
          <w:kern w:val="2"/>
          <w:sz w:val="28"/>
          <w:szCs w:val="28"/>
          <w:lang w:val="en-US" w:eastAsia="zh-CN" w:bidi="ar-SA"/>
        </w:rPr>
        <w:t>公共实训管理中心</w:t>
      </w:r>
      <w:bookmarkEnd w:id="5"/>
      <w:r>
        <w:rPr>
          <w:rFonts w:hint="eastAsia" w:ascii="仿宋_GB2312" w:hAnsi="Times New Roman" w:eastAsia="仿宋_GB2312" w:cs="Times New Roman"/>
          <w:spacing w:val="-4"/>
          <w:kern w:val="2"/>
          <w:sz w:val="28"/>
          <w:szCs w:val="28"/>
          <w:lang w:val="en-US" w:eastAsia="zh-CN" w:bidi="ar-SA"/>
        </w:rPr>
        <w:t>在收到项目申报单位实训条件建设采购项目论证申请后应认真审核提供的论证材料，并在3天内给予答复。</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第二十四条学院设立项目前期论证及项目库管理专项经费，用于论证会的外聘评审专家劳务、会议等费用。</w:t>
      </w:r>
    </w:p>
    <w:p>
      <w:pPr>
        <w:pStyle w:val="8"/>
        <w:keepNext w:val="0"/>
        <w:keepLines w:val="0"/>
        <w:widowControl/>
        <w:suppressLineNumbers w:val="0"/>
        <w:spacing w:before="0" w:beforeAutospacing="0" w:after="0" w:afterAutospacing="0" w:line="270" w:lineRule="atLeast"/>
        <w:ind w:left="0" w:right="0" w:firstLine="632"/>
        <w:rPr>
          <w:rFonts w:hint="eastAsia" w:ascii="宋体" w:hAnsi="宋体" w:eastAsia="宋体" w:cs="宋体"/>
          <w:sz w:val="18"/>
          <w:szCs w:val="18"/>
        </w:rPr>
      </w:pP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第五章 论证专家职责及任职条件</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第二十五条 实训条件建设采购项目论证专家的职责为：从项目的必要性、可行性、先进性、适用性、合理性、共享性、选型和参数、场地环境、水电配置、设施安全、建设方案、技术保障、运行维护、预期效益等方面进行评审论证，提出意见和建议，并给出明确的论证结论。</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第二十六条 实训条件建设采购项目的技术论证专家应满足以下条件：</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1.专家必须与项目的招标采购及实施无直接或间接的利益关系；</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2.专家应认真负责，并尽量兼顾不同学科方向，同时具有较丰富的项目相关管理和使用经验，或从事与项目相关的研究领域，对项目有较多使用需求；</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3.专家原则上应具有</w:t>
      </w:r>
      <w:r>
        <w:rPr>
          <w:rFonts w:hint="eastAsia" w:ascii="仿宋_GB2312" w:hAnsi="Times New Roman" w:eastAsia="仿宋_GB2312" w:cs="Times New Roman"/>
          <w:spacing w:val="-4"/>
          <w:kern w:val="2"/>
          <w:sz w:val="28"/>
          <w:szCs w:val="28"/>
          <w:highlight w:val="yellow"/>
          <w:lang w:val="en-US" w:eastAsia="zh-CN" w:bidi="ar-SA"/>
        </w:rPr>
        <w:t>中级职称或相关管理领域科级干部</w:t>
      </w:r>
      <w:r>
        <w:rPr>
          <w:rFonts w:hint="eastAsia" w:ascii="仿宋_GB2312" w:hAnsi="Times New Roman" w:eastAsia="仿宋_GB2312" w:cs="Times New Roman"/>
          <w:spacing w:val="-4"/>
          <w:kern w:val="2"/>
          <w:sz w:val="28"/>
          <w:szCs w:val="28"/>
          <w:lang w:val="en-US" w:eastAsia="zh-CN" w:bidi="ar-SA"/>
        </w:rPr>
        <w:t>，对设备选型、购置及管理具有较强专业判断者可适当放宽条件。</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第六章 责任与追究</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第二十七条 采购单位是实训条件建设采购项目的责任主体，负责实训条件建设采购需求的提出、调研、论证、公开、评价等事宜，并对实训条件建设采购需求的合理性、合规性承担责任。</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第二十八条 论证意见和建议以及论证报告的拟定，不得采集失真或过时的信息，不得遗漏必须的信息，不得隐瞒歪曲真实情况，不得违反保密纪律。参加论证会的相关专任教师、技术专家、管理人员以及相关职能部门审核人，必须对自己提出的论证意见和建议以及论证结论负责。</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第二十九条 提请实训条件建设采购项目论证的项目负责人、参加和参与论证的相关人员未履行论证相关规定，玩忽职守、弄虚作假或隐瞒真实情况，导致实训条件建设采购项目出现决策失误，造成重大损失或者严重不良社会影响的，对负有领导责任人员和直接责任人员依法依纪予以追究。  </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6" w:firstLineChars="200"/>
        <w:jc w:val="center"/>
        <w:textAlignment w:val="auto"/>
        <w:rPr>
          <w:rFonts w:hint="eastAsia" w:ascii="仿宋_GB2312" w:hAnsi="Times New Roman" w:eastAsia="仿宋_GB2312" w:cs="Times New Roman"/>
          <w:b/>
          <w:bCs/>
          <w:spacing w:val="-4"/>
          <w:kern w:val="2"/>
          <w:sz w:val="28"/>
          <w:szCs w:val="28"/>
          <w:lang w:val="en-US" w:eastAsia="zh-CN" w:bidi="ar-SA"/>
        </w:rPr>
      </w:pPr>
      <w:r>
        <w:rPr>
          <w:rFonts w:hint="eastAsia" w:ascii="仿宋_GB2312" w:hAnsi="Times New Roman" w:eastAsia="仿宋_GB2312" w:cs="Times New Roman"/>
          <w:b/>
          <w:bCs/>
          <w:spacing w:val="-4"/>
          <w:kern w:val="2"/>
          <w:sz w:val="28"/>
          <w:szCs w:val="28"/>
          <w:lang w:val="en-US" w:eastAsia="zh-CN" w:bidi="ar-SA"/>
        </w:rPr>
        <w:t>第七章 附则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    第三十条  法律、法规及规章对实训条件建设采购项目的论证另有规定的，从其规定。按其规定提交的相关论证材料可作为论证材料。</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70" w:lineRule="atLeast"/>
        <w:ind w:left="0" w:right="0" w:firstLine="544" w:firstLineChars="200"/>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    第三十一条 本实施细则由公共实训管理中心负责解释。</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44" w:firstLineChars="200"/>
        <w:jc w:val="left"/>
        <w:textAlignment w:val="auto"/>
        <w:rPr>
          <w:rFonts w:hint="eastAsia" w:ascii="仿宋_GB2312" w:hAnsi="Times New Roman" w:eastAsia="仿宋_GB2312" w:cs="Times New Roman"/>
          <w:spacing w:val="-4"/>
          <w:kern w:val="2"/>
          <w:sz w:val="28"/>
          <w:szCs w:val="28"/>
          <w:lang w:val="en-US" w:eastAsia="zh-CN" w:bidi="ar-SA"/>
        </w:rPr>
      </w:pPr>
      <w:r>
        <w:rPr>
          <w:rFonts w:hint="eastAsia" w:ascii="仿宋_GB2312" w:hAnsi="Times New Roman" w:eastAsia="仿宋_GB2312" w:cs="Times New Roman"/>
          <w:spacing w:val="-4"/>
          <w:kern w:val="2"/>
          <w:sz w:val="28"/>
          <w:szCs w:val="28"/>
          <w:lang w:val="en-US" w:eastAsia="zh-CN" w:bidi="ar-SA"/>
        </w:rPr>
        <w:t>    第三十二条 本实施细则自发布之日起施行，</w:t>
      </w:r>
      <w:r>
        <w:rPr>
          <w:rFonts w:hint="eastAsia" w:ascii="仿宋" w:hAnsi="仿宋" w:eastAsia="仿宋" w:cs="仿宋"/>
          <w:b w:val="0"/>
          <w:bCs/>
          <w:sz w:val="28"/>
          <w:szCs w:val="28"/>
          <w:lang w:val="en-US" w:eastAsia="zh-CN"/>
        </w:rPr>
        <w:t>《xxxxxxx》（）同时废止。</w:t>
      </w: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bookmarkStart w:id="6" w:name="_GoBack"/>
      <w:bookmarkEnd w:id="6"/>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rPr>
          <w:rFonts w:hint="default" w:eastAsia="宋体"/>
          <w:b/>
          <w:bCs/>
          <w:sz w:val="32"/>
          <w:szCs w:val="32"/>
          <w:lang w:val="en-US" w:eastAsia="zh-CN"/>
        </w:rPr>
      </w:pPr>
      <w:r>
        <w:rPr>
          <w:rFonts w:hint="eastAsia"/>
          <w:b/>
          <w:bCs/>
          <w:sz w:val="32"/>
          <w:szCs w:val="32"/>
          <w:lang w:val="en-US" w:eastAsia="zh-CN"/>
        </w:rPr>
        <w:t>附件一</w:t>
      </w:r>
    </w:p>
    <w:p/>
    <w:tbl>
      <w:tblPr>
        <w:tblStyle w:val="10"/>
        <w:tblpPr w:leftFromText="180" w:rightFromText="180" w:vertAnchor="text" w:horzAnchor="page" w:tblpX="7961" w:tblpY="21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1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Merge w:val="restart"/>
            <w:noWrap w:val="0"/>
            <w:vAlign w:val="center"/>
          </w:tcPr>
          <w:p>
            <w:pPr>
              <w:jc w:val="center"/>
              <w:rPr>
                <w:rFonts w:hint="default" w:eastAsia="宋体"/>
                <w:vertAlign w:val="baseline"/>
                <w:lang w:val="en-US" w:eastAsia="zh-CN"/>
              </w:rPr>
            </w:pPr>
            <w:r>
              <w:rPr>
                <w:rFonts w:hint="eastAsia"/>
                <w:vertAlign w:val="baseline"/>
                <w:lang w:val="en-US" w:eastAsia="zh-CN"/>
              </w:rPr>
              <w:t>实训室性质</w:t>
            </w:r>
          </w:p>
        </w:tc>
        <w:tc>
          <w:tcPr>
            <w:tcW w:w="1403" w:type="dxa"/>
            <w:noWrap w:val="0"/>
            <w:vAlign w:val="center"/>
          </w:tcPr>
          <w:p>
            <w:pPr>
              <w:jc w:val="center"/>
              <w:rPr>
                <w:rFonts w:hint="default" w:eastAsia="宋体"/>
                <w:vertAlign w:val="baseline"/>
                <w:lang w:val="en-US" w:eastAsia="zh-CN"/>
              </w:rPr>
            </w:pPr>
            <w:r>
              <w:rPr>
                <w:rFonts w:hint="eastAsia"/>
                <w:vertAlign w:val="baseline"/>
                <w:lang w:val="en-US" w:eastAsia="zh-CN"/>
              </w:rPr>
              <w:sym w:font="Wingdings 2" w:char="00A3"/>
            </w:r>
            <w:r>
              <w:rPr>
                <w:rFonts w:hint="eastAsia"/>
                <w:vertAlign w:val="baseline"/>
                <w:lang w:val="en-US" w:eastAsia="zh-CN"/>
              </w:rPr>
              <w:t>公共基础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Merge w:val="continue"/>
            <w:noWrap w:val="0"/>
            <w:vAlign w:val="center"/>
          </w:tcPr>
          <w:p>
            <w:pPr>
              <w:jc w:val="center"/>
              <w:rPr>
                <w:vertAlign w:val="baseline"/>
              </w:rPr>
            </w:pPr>
          </w:p>
        </w:tc>
        <w:tc>
          <w:tcPr>
            <w:tcW w:w="1403" w:type="dxa"/>
            <w:noWrap w:val="0"/>
            <w:vAlign w:val="center"/>
          </w:tcPr>
          <w:p>
            <w:pPr>
              <w:jc w:val="center"/>
              <w:rPr>
                <w:rFonts w:hint="default" w:eastAsia="宋体"/>
                <w:vertAlign w:val="baseline"/>
                <w:lang w:val="en-US" w:eastAsia="zh-CN"/>
              </w:rPr>
            </w:pPr>
            <w:r>
              <w:rPr>
                <w:rFonts w:hint="eastAsia"/>
                <w:vertAlign w:val="baseline"/>
                <w:lang w:val="en-US" w:eastAsia="zh-CN"/>
              </w:rPr>
              <w:sym w:font="Wingdings 2" w:char="00A3"/>
            </w:r>
            <w:r>
              <w:rPr>
                <w:rFonts w:hint="eastAsia"/>
                <w:vertAlign w:val="baseline"/>
                <w:lang w:val="en-US" w:eastAsia="zh-CN"/>
              </w:rPr>
              <w:t>专业实验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7" w:type="dxa"/>
            <w:vMerge w:val="continue"/>
            <w:noWrap w:val="0"/>
            <w:vAlign w:val="center"/>
          </w:tcPr>
          <w:p>
            <w:pPr>
              <w:jc w:val="center"/>
              <w:rPr>
                <w:vertAlign w:val="baseline"/>
              </w:rPr>
            </w:pPr>
          </w:p>
        </w:tc>
        <w:tc>
          <w:tcPr>
            <w:tcW w:w="1403" w:type="dxa"/>
            <w:noWrap w:val="0"/>
            <w:vAlign w:val="center"/>
          </w:tcPr>
          <w:p>
            <w:pPr>
              <w:jc w:val="center"/>
              <w:rPr>
                <w:rFonts w:hint="default" w:eastAsia="宋体"/>
                <w:vertAlign w:val="baseline"/>
                <w:lang w:val="en-US" w:eastAsia="zh-CN"/>
              </w:rPr>
            </w:pPr>
            <w:r>
              <w:rPr>
                <w:rFonts w:hint="eastAsia"/>
                <w:vertAlign w:val="baseline"/>
                <w:lang w:val="en-US" w:eastAsia="zh-CN"/>
              </w:rPr>
              <w:sym w:font="Wingdings 2" w:char="00A3"/>
            </w:r>
            <w:r>
              <w:rPr>
                <w:rFonts w:hint="eastAsia"/>
                <w:vertAlign w:val="baseline"/>
                <w:lang w:val="en-US" w:eastAsia="zh-CN"/>
              </w:rPr>
              <w:t>专业实训</w:t>
            </w:r>
          </w:p>
        </w:tc>
      </w:tr>
    </w:tbl>
    <w:p/>
    <w:p/>
    <w:p/>
    <w:p/>
    <w:p/>
    <w:p/>
    <w:p>
      <w:pPr>
        <w:jc w:val="center"/>
        <w:rPr>
          <w:rFonts w:hint="eastAsia" w:ascii="楷体" w:hAnsi="楷体" w:eastAsia="楷体" w:cs="楷体"/>
          <w:b/>
          <w:bCs/>
          <w:sz w:val="52"/>
          <w:szCs w:val="52"/>
        </w:rPr>
      </w:pPr>
      <w:r>
        <w:rPr>
          <w:rFonts w:hint="eastAsia" w:ascii="楷体" w:hAnsi="楷体" w:eastAsia="楷体" w:cs="楷体"/>
          <w:b/>
          <w:bCs/>
          <w:sz w:val="52"/>
          <w:szCs w:val="52"/>
        </w:rPr>
        <w:t>湄洲湾职业技术学院</w:t>
      </w:r>
    </w:p>
    <w:p>
      <w:pPr>
        <w:jc w:val="center"/>
        <w:rPr>
          <w:rFonts w:hint="default" w:ascii="仿宋" w:hAnsi="仿宋" w:eastAsia="仿宋" w:cs="仿宋"/>
          <w:b/>
          <w:bCs/>
          <w:sz w:val="52"/>
          <w:szCs w:val="52"/>
          <w:lang w:val="en-US" w:eastAsia="zh-CN"/>
        </w:rPr>
      </w:pPr>
      <w:r>
        <w:rPr>
          <w:rFonts w:hint="eastAsia" w:ascii="仿宋" w:hAnsi="仿宋" w:eastAsia="仿宋" w:cs="仿宋"/>
          <w:b/>
          <w:bCs/>
          <w:sz w:val="52"/>
          <w:szCs w:val="52"/>
          <w:lang w:val="en-US" w:eastAsia="zh-CN"/>
        </w:rPr>
        <w:t>实验（训）室建设</w:t>
      </w:r>
      <w:r>
        <w:rPr>
          <w:rFonts w:hint="eastAsia" w:ascii="仿宋" w:hAnsi="仿宋" w:eastAsia="仿宋" w:cs="仿宋"/>
          <w:b/>
          <w:bCs/>
          <w:sz w:val="52"/>
          <w:szCs w:val="52"/>
        </w:rPr>
        <w:t>项目</w:t>
      </w:r>
      <w:r>
        <w:rPr>
          <w:rFonts w:hint="eastAsia" w:ascii="仿宋" w:hAnsi="仿宋" w:eastAsia="仿宋" w:cs="仿宋"/>
          <w:b/>
          <w:bCs/>
          <w:sz w:val="52"/>
          <w:szCs w:val="52"/>
          <w:lang w:val="en-US" w:eastAsia="zh-CN"/>
        </w:rPr>
        <w:t>申报书</w:t>
      </w:r>
    </w:p>
    <w:p>
      <w:pPr>
        <w:rPr>
          <w:rFonts w:hint="eastAsia" w:ascii="仿宋" w:hAnsi="仿宋" w:eastAsia="仿宋" w:cs="仿宋"/>
        </w:rPr>
      </w:pPr>
    </w:p>
    <w:p>
      <w:pPr>
        <w:rPr>
          <w:rFonts w:hint="eastAsia" w:ascii="仿宋" w:hAnsi="仿宋" w:eastAsia="仿宋" w:cs="仿宋"/>
        </w:rPr>
      </w:pPr>
    </w:p>
    <w:tbl>
      <w:tblPr>
        <w:tblStyle w:val="9"/>
        <w:tblW w:w="0" w:type="auto"/>
        <w:jc w:val="center"/>
        <w:tblLayout w:type="fixed"/>
        <w:tblCellMar>
          <w:top w:w="0" w:type="dxa"/>
          <w:left w:w="108" w:type="dxa"/>
          <w:bottom w:w="0" w:type="dxa"/>
          <w:right w:w="108" w:type="dxa"/>
        </w:tblCellMar>
      </w:tblPr>
      <w:tblGrid>
        <w:gridCol w:w="2903"/>
        <w:gridCol w:w="4676"/>
      </w:tblGrid>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项目编号：</w:t>
            </w:r>
          </w:p>
        </w:tc>
        <w:tc>
          <w:tcPr>
            <w:tcW w:w="4676" w:type="dxa"/>
            <w:tcBorders>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eastAsia" w:ascii="仿宋" w:hAnsi="仿宋" w:eastAsia="仿宋" w:cs="仿宋"/>
                <w:b/>
                <w:bCs/>
                <w:sz w:val="28"/>
                <w:szCs w:val="28"/>
                <w:lang w:val="en-US" w:eastAsia="zh-CN"/>
              </w:rPr>
            </w:pPr>
            <w:r>
              <w:rPr>
                <w:rFonts w:hint="eastAsia" w:ascii="仿宋" w:hAnsi="仿宋" w:eastAsia="仿宋" w:cs="仿宋"/>
                <w:b/>
                <w:bCs/>
                <w:sz w:val="28"/>
                <w:szCs w:val="28"/>
              </w:rPr>
              <w:t>项目名称：</w:t>
            </w:r>
          </w:p>
        </w:tc>
        <w:tc>
          <w:tcPr>
            <w:tcW w:w="4676" w:type="dxa"/>
            <w:tcBorders>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eastAsia" w:ascii="仿宋" w:hAnsi="仿宋" w:eastAsia="仿宋" w:cs="仿宋"/>
                <w:b/>
                <w:sz w:val="28"/>
                <w:szCs w:val="28"/>
              </w:rPr>
            </w:pPr>
            <w:r>
              <w:rPr>
                <w:rFonts w:hint="eastAsia" w:ascii="仿宋" w:hAnsi="仿宋" w:eastAsia="仿宋" w:cs="仿宋"/>
                <w:b/>
                <w:bCs/>
                <w:sz w:val="28"/>
                <w:szCs w:val="28"/>
              </w:rPr>
              <w:t>实训室名称：</w:t>
            </w:r>
          </w:p>
        </w:tc>
        <w:tc>
          <w:tcPr>
            <w:tcW w:w="4676" w:type="dxa"/>
            <w:tcBorders>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eastAsia" w:ascii="仿宋" w:hAnsi="仿宋" w:eastAsia="仿宋" w:cs="仿宋"/>
                <w:b/>
                <w:bCs/>
                <w:sz w:val="28"/>
                <w:szCs w:val="28"/>
              </w:rPr>
            </w:pPr>
            <w:r>
              <w:rPr>
                <w:rFonts w:hint="eastAsia" w:ascii="仿宋" w:hAnsi="仿宋" w:eastAsia="仿宋" w:cs="仿宋"/>
                <w:b/>
                <w:bCs/>
                <w:sz w:val="28"/>
                <w:szCs w:val="28"/>
                <w:lang w:val="en-US" w:eastAsia="zh-CN"/>
              </w:rPr>
              <w:t>申报单位</w:t>
            </w:r>
            <w:r>
              <w:rPr>
                <w:rFonts w:hint="eastAsia" w:ascii="仿宋" w:hAnsi="仿宋" w:eastAsia="仿宋" w:cs="仿宋"/>
                <w:b/>
                <w:bCs/>
                <w:sz w:val="28"/>
                <w:szCs w:val="28"/>
              </w:rPr>
              <w:t>：</w:t>
            </w:r>
          </w:p>
        </w:tc>
        <w:tc>
          <w:tcPr>
            <w:tcW w:w="4676" w:type="dxa"/>
            <w:tcBorders>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eastAsia" w:ascii="仿宋" w:hAnsi="仿宋" w:eastAsia="仿宋" w:cs="仿宋"/>
                <w:b/>
                <w:sz w:val="28"/>
                <w:szCs w:val="28"/>
              </w:rPr>
            </w:pPr>
            <w:r>
              <w:rPr>
                <w:rFonts w:hint="eastAsia" w:ascii="仿宋" w:hAnsi="仿宋" w:eastAsia="仿宋" w:cs="仿宋"/>
                <w:b/>
                <w:bCs/>
                <w:sz w:val="28"/>
                <w:szCs w:val="28"/>
                <w:lang w:val="en-US" w:eastAsia="zh-CN"/>
              </w:rPr>
              <w:t>预算金额（万元）</w:t>
            </w:r>
            <w:r>
              <w:rPr>
                <w:rFonts w:hint="eastAsia" w:ascii="仿宋" w:hAnsi="仿宋" w:eastAsia="仿宋" w:cs="仿宋"/>
                <w:b/>
                <w:bCs/>
                <w:sz w:val="28"/>
                <w:szCs w:val="28"/>
              </w:rPr>
              <w:t>：</w:t>
            </w:r>
          </w:p>
        </w:tc>
        <w:tc>
          <w:tcPr>
            <w:tcW w:w="4676" w:type="dxa"/>
            <w:tcBorders>
              <w:top w:val="single" w:color="auto" w:sz="4" w:space="0"/>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firstLineChars="0"/>
              <w:jc w:val="distribute"/>
              <w:rPr>
                <w:rFonts w:hint="eastAsia" w:ascii="仿宋" w:hAnsi="仿宋" w:eastAsia="仿宋" w:cs="仿宋"/>
                <w:b/>
                <w:sz w:val="28"/>
                <w:szCs w:val="28"/>
              </w:rPr>
            </w:pPr>
            <w:r>
              <w:rPr>
                <w:rFonts w:hint="eastAsia" w:ascii="仿宋" w:hAnsi="仿宋" w:eastAsia="仿宋" w:cs="仿宋"/>
                <w:b/>
                <w:bCs/>
                <w:sz w:val="28"/>
                <w:szCs w:val="28"/>
              </w:rPr>
              <w:t>项目负责人：</w:t>
            </w:r>
          </w:p>
        </w:tc>
        <w:tc>
          <w:tcPr>
            <w:tcW w:w="4676" w:type="dxa"/>
            <w:tcBorders>
              <w:top w:val="single" w:color="auto" w:sz="4" w:space="0"/>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firstLineChars="0"/>
              <w:jc w:val="distribute"/>
              <w:rPr>
                <w:rFonts w:hint="eastAsia" w:ascii="仿宋" w:hAnsi="仿宋" w:eastAsia="仿宋" w:cs="仿宋"/>
                <w:b/>
                <w:sz w:val="28"/>
                <w:szCs w:val="28"/>
              </w:rPr>
            </w:pPr>
            <w:r>
              <w:rPr>
                <w:rFonts w:hint="eastAsia" w:ascii="仿宋" w:hAnsi="仿宋" w:eastAsia="仿宋" w:cs="仿宋"/>
                <w:b/>
                <w:bCs/>
                <w:sz w:val="28"/>
                <w:szCs w:val="28"/>
              </w:rPr>
              <w:t>联系电话：</w:t>
            </w:r>
          </w:p>
        </w:tc>
        <w:tc>
          <w:tcPr>
            <w:tcW w:w="4676" w:type="dxa"/>
            <w:tcBorders>
              <w:top w:val="single" w:color="auto" w:sz="4" w:space="0"/>
              <w:bottom w:val="single" w:color="auto" w:sz="4" w:space="0"/>
            </w:tcBorders>
            <w:noWrap w:val="0"/>
            <w:vAlign w:val="bottom"/>
          </w:tcPr>
          <w:p>
            <w:pPr>
              <w:ind w:firstLine="480"/>
              <w:jc w:val="center"/>
              <w:rPr>
                <w:rFonts w:hint="eastAsia" w:ascii="仿宋" w:hAnsi="仿宋" w:eastAsia="仿宋" w:cs="仿宋"/>
                <w:b/>
                <w:sz w:val="24"/>
              </w:rPr>
            </w:pPr>
          </w:p>
        </w:tc>
      </w:tr>
      <w:tr>
        <w:tblPrEx>
          <w:tblCellMar>
            <w:top w:w="0" w:type="dxa"/>
            <w:left w:w="108" w:type="dxa"/>
            <w:bottom w:w="0" w:type="dxa"/>
            <w:right w:w="108" w:type="dxa"/>
          </w:tblCellMar>
        </w:tblPrEx>
        <w:trPr>
          <w:trHeight w:val="680" w:hRule="atLeast"/>
          <w:jc w:val="center"/>
        </w:trPr>
        <w:tc>
          <w:tcPr>
            <w:tcW w:w="2903" w:type="dxa"/>
            <w:noWrap w:val="0"/>
            <w:vAlign w:val="bottom"/>
          </w:tcPr>
          <w:p>
            <w:pPr>
              <w:ind w:firstLine="480"/>
              <w:jc w:val="distribut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填报日期：</w:t>
            </w:r>
          </w:p>
        </w:tc>
        <w:tc>
          <w:tcPr>
            <w:tcW w:w="4676" w:type="dxa"/>
            <w:tcBorders>
              <w:top w:val="single" w:color="auto" w:sz="4" w:space="0"/>
              <w:bottom w:val="single" w:color="auto" w:sz="4" w:space="0"/>
            </w:tcBorders>
            <w:noWrap w:val="0"/>
            <w:vAlign w:val="bottom"/>
          </w:tcPr>
          <w:p>
            <w:pPr>
              <w:ind w:firstLine="480"/>
              <w:jc w:val="center"/>
              <w:rPr>
                <w:rFonts w:hint="eastAsia" w:ascii="仿宋" w:hAnsi="仿宋" w:eastAsia="仿宋" w:cs="仿宋"/>
                <w:b/>
                <w:bCs/>
                <w:sz w:val="24"/>
              </w:rPr>
            </w:pPr>
          </w:p>
        </w:tc>
      </w:tr>
    </w:tbl>
    <w:p>
      <w:pPr>
        <w:rPr>
          <w:rFonts w:hint="eastAsia" w:ascii="仿宋" w:hAnsi="仿宋" w:eastAsia="仿宋" w:cs="仿宋"/>
          <w:lang w:val="en-US" w:eastAsia="zh-CN"/>
        </w:rPr>
      </w:pPr>
    </w:p>
    <w:p>
      <w:pPr>
        <w:rPr>
          <w:rFonts w:hint="eastAsia" w:ascii="仿宋" w:hAnsi="仿宋" w:eastAsia="仿宋" w:cs="仿宋"/>
          <w:lang w:val="en-US" w:eastAsia="zh-CN"/>
        </w:rPr>
      </w:pPr>
    </w:p>
    <w:p>
      <w:pPr>
        <w:rPr>
          <w:rFonts w:hint="eastAsia" w:ascii="仿宋" w:hAnsi="仿宋" w:eastAsia="仿宋" w:cs="仿宋"/>
          <w:lang w:val="en-US" w:eastAsia="zh-CN"/>
        </w:rPr>
      </w:pPr>
    </w:p>
    <w:p>
      <w:pPr>
        <w:rPr>
          <w:rFonts w:hint="eastAsia" w:ascii="仿宋" w:hAnsi="仿宋" w:eastAsia="仿宋" w:cs="仿宋"/>
          <w:lang w:val="en-US" w:eastAsia="zh-CN"/>
        </w:rPr>
      </w:pPr>
    </w:p>
    <w:p>
      <w:pPr>
        <w:rPr>
          <w:rFonts w:hint="eastAsia"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lang w:val="en-US" w:eastAsia="zh-CN"/>
        </w:rPr>
      </w:pP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公共实训管理中心（制）</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2023年3月</w:t>
      </w:r>
    </w:p>
    <w:p>
      <w:pPr>
        <w:ind w:firstLine="0" w:firstLineChars="0"/>
        <w:jc w:val="center"/>
        <w:rPr>
          <w:rFonts w:hint="eastAsia" w:ascii="黑体" w:hAnsi="黑体" w:eastAsia="黑体" w:cs="黑体"/>
          <w:sz w:val="36"/>
          <w:szCs w:val="36"/>
        </w:rPr>
      </w:pPr>
      <w:r>
        <w:rPr>
          <w:rFonts w:hint="eastAsia" w:ascii="仿宋" w:hAnsi="仿宋" w:eastAsia="仿宋" w:cs="仿宋"/>
          <w:sz w:val="32"/>
          <w:szCs w:val="32"/>
          <w:lang w:val="en-US" w:eastAsia="zh-CN"/>
        </w:rPr>
        <w:br w:type="page"/>
      </w:r>
      <w:r>
        <w:rPr>
          <w:rStyle w:val="12"/>
          <w:rFonts w:hint="eastAsia" w:ascii="黑体" w:hAnsi="黑体" w:eastAsia="黑体" w:cs="黑体"/>
          <w:bCs w:val="0"/>
          <w:sz w:val="36"/>
          <w:szCs w:val="36"/>
        </w:rPr>
        <w:t>填 报 说 明</w:t>
      </w:r>
    </w:p>
    <w:p>
      <w:pPr>
        <w:keepNext w:val="0"/>
        <w:keepLines w:val="0"/>
        <w:pageBreakBefore w:val="0"/>
        <w:widowControl w:val="0"/>
        <w:kinsoku/>
        <w:wordWrap/>
        <w:overflowPunct/>
        <w:topLinePunct w:val="0"/>
        <w:autoSpaceDE/>
        <w:autoSpaceDN/>
        <w:bidi w:val="0"/>
        <w:adjustRightInd w:val="0"/>
        <w:snapToGrid w:val="0"/>
        <w:spacing w:line="312" w:lineRule="auto"/>
        <w:ind w:firstLine="2530" w:firstLineChars="900"/>
        <w:textAlignment w:val="auto"/>
        <w:rPr>
          <w:rFonts w:hint="eastAsia" w:ascii="仿宋" w:hAnsi="仿宋" w:eastAsia="仿宋" w:cs="仿宋"/>
          <w:b/>
          <w:sz w:val="28"/>
          <w:szCs w:val="28"/>
        </w:rPr>
      </w:pP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eastAsia"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sz w:val="28"/>
          <w:szCs w:val="28"/>
          <w:lang w:val="en-US" w:eastAsia="zh-CN"/>
        </w:rPr>
        <w:t>填写信息</w:t>
      </w:r>
      <w:r>
        <w:rPr>
          <w:rFonts w:hint="eastAsia" w:ascii="仿宋" w:hAnsi="仿宋" w:eastAsia="仿宋" w:cs="仿宋"/>
          <w:sz w:val="28"/>
          <w:szCs w:val="28"/>
        </w:rPr>
        <w:t>须事实求是，认真填写，表达明确严谨</w:t>
      </w:r>
      <w:r>
        <w:rPr>
          <w:rFonts w:hint="eastAsia" w:ascii="仿宋" w:hAnsi="仿宋" w:eastAsia="仿宋" w:cs="仿宋"/>
          <w:sz w:val="28"/>
          <w:szCs w:val="28"/>
          <w:lang w:eastAsia="zh-CN"/>
        </w:rPr>
        <w:t>。签字部分需亲笔签字</w:t>
      </w:r>
      <w:r>
        <w:rPr>
          <w:rFonts w:hint="eastAsia" w:ascii="仿宋" w:hAnsi="仿宋" w:eastAsia="仿宋" w:cs="仿宋"/>
          <w:sz w:val="28"/>
          <w:szCs w:val="28"/>
        </w:rPr>
        <w:t>。如有关栏目填写内容较多，可加页。此表属存档材料，严禁用圆珠笔、铅笔填写。填写后使用A4纸双面打印。</w:t>
      </w: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eastAsia" w:ascii="仿宋" w:hAnsi="仿宋" w:eastAsia="仿宋" w:cs="仿宋"/>
          <w:sz w:val="28"/>
          <w:szCs w:val="28"/>
          <w:lang w:eastAsia="zh-CN"/>
        </w:rPr>
      </w:pPr>
      <w:r>
        <w:rPr>
          <w:rFonts w:hint="eastAsia" w:ascii="仿宋" w:hAnsi="仿宋" w:eastAsia="仿宋" w:cs="仿宋"/>
          <w:sz w:val="28"/>
          <w:szCs w:val="28"/>
        </w:rPr>
        <w:t>二、项目负责人原则上为项目</w:t>
      </w:r>
      <w:r>
        <w:rPr>
          <w:rFonts w:hint="eastAsia" w:ascii="仿宋" w:hAnsi="仿宋" w:eastAsia="仿宋" w:cs="仿宋"/>
          <w:sz w:val="28"/>
          <w:szCs w:val="28"/>
          <w:lang w:val="en-US" w:eastAsia="zh-CN"/>
        </w:rPr>
        <w:t>使用教研室的教研室负责人</w:t>
      </w:r>
      <w:r>
        <w:rPr>
          <w:rFonts w:hint="eastAsia" w:ascii="仿宋" w:hAnsi="仿宋" w:eastAsia="仿宋" w:cs="仿宋"/>
          <w:sz w:val="28"/>
          <w:szCs w:val="28"/>
        </w:rPr>
        <w:t>，如为其他人员，应具有讲师以上职称</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eastAsia" w:ascii="仿宋" w:hAnsi="仿宋" w:eastAsia="仿宋" w:cs="仿宋"/>
          <w:sz w:val="28"/>
          <w:szCs w:val="28"/>
          <w:lang w:eastAsia="zh-CN"/>
        </w:rPr>
      </w:pPr>
      <w:r>
        <w:rPr>
          <w:rFonts w:hint="eastAsia" w:ascii="仿宋" w:hAnsi="仿宋" w:eastAsia="仿宋" w:cs="仿宋"/>
          <w:sz w:val="28"/>
          <w:szCs w:val="28"/>
        </w:rPr>
        <w:t>三、对项目建设必要性、可行性、建设目标的填写，应简明扼要</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四、申购单位须召开党政联席会议研究审议建设项目的必要性、可行性和经济性等，并提供会议纪要和签到表。</w:t>
      </w: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五</w:t>
      </w:r>
      <w:r>
        <w:rPr>
          <w:rFonts w:hint="eastAsia" w:ascii="仿宋" w:hAnsi="仿宋" w:eastAsia="仿宋" w:cs="仿宋"/>
          <w:sz w:val="28"/>
          <w:szCs w:val="28"/>
        </w:rPr>
        <w:t>、申报书</w:t>
      </w:r>
      <w:r>
        <w:rPr>
          <w:rFonts w:hint="eastAsia" w:ascii="仿宋" w:hAnsi="仿宋" w:eastAsia="仿宋" w:cs="仿宋"/>
          <w:sz w:val="28"/>
          <w:szCs w:val="28"/>
          <w:lang w:val="en-US" w:eastAsia="zh-CN"/>
        </w:rPr>
        <w:t>一式两份，一份公共实训管理中心存档，一份申请单位存档。需</w:t>
      </w:r>
      <w:r>
        <w:rPr>
          <w:rFonts w:hint="eastAsia" w:ascii="仿宋" w:hAnsi="仿宋" w:eastAsia="仿宋" w:cs="仿宋"/>
          <w:sz w:val="28"/>
          <w:szCs w:val="28"/>
        </w:rPr>
        <w:t>同时上交纸质版和电子版</w:t>
      </w:r>
      <w:r>
        <w:rPr>
          <w:rFonts w:hint="eastAsia" w:ascii="仿宋" w:hAnsi="仿宋" w:eastAsia="仿宋" w:cs="仿宋"/>
          <w:sz w:val="28"/>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56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六</w:t>
      </w:r>
      <w:r>
        <w:rPr>
          <w:rFonts w:hint="eastAsia" w:ascii="仿宋" w:hAnsi="仿宋" w:eastAsia="仿宋" w:cs="仿宋"/>
          <w:sz w:val="28"/>
          <w:szCs w:val="28"/>
        </w:rPr>
        <w:t>、申报书编号由</w:t>
      </w:r>
      <w:r>
        <w:rPr>
          <w:rFonts w:hint="eastAsia" w:ascii="仿宋" w:hAnsi="仿宋" w:eastAsia="仿宋" w:cs="仿宋"/>
          <w:sz w:val="28"/>
          <w:szCs w:val="28"/>
          <w:lang w:val="en-US" w:eastAsia="zh-CN"/>
        </w:rPr>
        <w:t>公共</w:t>
      </w:r>
      <w:r>
        <w:rPr>
          <w:rFonts w:hint="eastAsia" w:ascii="仿宋" w:hAnsi="仿宋" w:eastAsia="仿宋" w:cs="仿宋"/>
          <w:sz w:val="28"/>
          <w:szCs w:val="28"/>
        </w:rPr>
        <w:t>实训</w:t>
      </w:r>
      <w:r>
        <w:rPr>
          <w:rFonts w:hint="eastAsia" w:ascii="仿宋" w:hAnsi="仿宋" w:eastAsia="仿宋" w:cs="仿宋"/>
          <w:sz w:val="28"/>
          <w:szCs w:val="28"/>
          <w:lang w:val="en-US" w:eastAsia="zh-CN"/>
        </w:rPr>
        <w:t>管理</w:t>
      </w:r>
      <w:r>
        <w:rPr>
          <w:rFonts w:hint="eastAsia" w:ascii="仿宋" w:hAnsi="仿宋" w:eastAsia="仿宋" w:cs="仿宋"/>
          <w:sz w:val="28"/>
          <w:szCs w:val="28"/>
        </w:rPr>
        <w:t>中心编</w:t>
      </w:r>
      <w:r>
        <w:rPr>
          <w:rFonts w:hint="eastAsia" w:ascii="仿宋" w:hAnsi="仿宋" w:eastAsia="仿宋" w:cs="仿宋"/>
          <w:sz w:val="28"/>
          <w:szCs w:val="28"/>
          <w:lang w:val="en-US" w:eastAsia="zh-CN"/>
        </w:rPr>
        <w:t>排</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lang w:val="en-US" w:eastAsia="zh-CN"/>
        </w:rPr>
        <w:sectPr>
          <w:headerReference r:id="rId3" w:type="default"/>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一、项目调研</w:t>
      </w:r>
    </w:p>
    <w:tbl>
      <w:tblPr>
        <w:tblStyle w:val="10"/>
        <w:tblW w:w="9015" w:type="dxa"/>
        <w:tblInd w:w="-2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5"/>
        <w:gridCol w:w="932"/>
        <w:gridCol w:w="2154"/>
        <w:gridCol w:w="2496"/>
        <w:gridCol w:w="2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8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调研时间</w:t>
            </w:r>
          </w:p>
        </w:tc>
        <w:tc>
          <w:tcPr>
            <w:tcW w:w="2154"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9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调研方式</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（现场/电话/网络等）</w:t>
            </w:r>
          </w:p>
        </w:tc>
        <w:tc>
          <w:tcPr>
            <w:tcW w:w="257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trPr>
        <w:tc>
          <w:tcPr>
            <w:tcW w:w="178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参加人员</w:t>
            </w:r>
          </w:p>
        </w:tc>
        <w:tc>
          <w:tcPr>
            <w:tcW w:w="2154"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9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调研对象</w:t>
            </w:r>
          </w:p>
        </w:tc>
        <w:tc>
          <w:tcPr>
            <w:tcW w:w="257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85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阐述校内现状与问题</w:t>
            </w:r>
          </w:p>
        </w:tc>
        <w:tc>
          <w:tcPr>
            <w:tcW w:w="8160" w:type="dxa"/>
            <w:gridSpan w:val="4"/>
            <w:noWrap w:val="0"/>
            <w:vAlign w:val="top"/>
          </w:tcPr>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（简述该专业的发展规划、在校生人数、实训设备的现状和不足）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9" w:hRule="atLeast"/>
        </w:trPr>
        <w:tc>
          <w:tcPr>
            <w:tcW w:w="85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调研过程</w:t>
            </w:r>
          </w:p>
        </w:tc>
        <w:tc>
          <w:tcPr>
            <w:tcW w:w="8160" w:type="dxa"/>
            <w:gridSpan w:val="4"/>
            <w:noWrap w:val="0"/>
            <w:vAlign w:val="top"/>
          </w:tcPr>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（简述调研目的、调研思路、详细过程、其他院校选型比较等）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5" w:hRule="atLeast"/>
        </w:trPr>
        <w:tc>
          <w:tcPr>
            <w:tcW w:w="85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调研结论</w:t>
            </w:r>
          </w:p>
        </w:tc>
        <w:tc>
          <w:tcPr>
            <w:tcW w:w="8160" w:type="dxa"/>
            <w:gridSpan w:val="4"/>
            <w:noWrap w:val="0"/>
            <w:vAlign w:val="top"/>
          </w:tcPr>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（简述调研的结论意见）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4" w:hRule="atLeast"/>
        </w:trPr>
        <w:tc>
          <w:tcPr>
            <w:tcW w:w="85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调研图片</w:t>
            </w:r>
          </w:p>
        </w:tc>
        <w:tc>
          <w:tcPr>
            <w:tcW w:w="8160" w:type="dxa"/>
            <w:gridSpan w:val="4"/>
            <w:noWrap w:val="0"/>
            <w:vAlign w:val="top"/>
          </w:tcPr>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（附上调研过程照片、设备图片或其他院校实训室照片）</w:t>
            </w:r>
          </w:p>
        </w:tc>
      </w:tr>
    </w:tbl>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br w:type="page"/>
      </w:r>
      <w:r>
        <w:rPr>
          <w:rFonts w:hint="eastAsia" w:ascii="黑体" w:hAnsi="黑体" w:eastAsia="黑体" w:cs="黑体"/>
          <w:sz w:val="32"/>
          <w:szCs w:val="32"/>
          <w:lang w:val="en-US" w:eastAsia="zh-CN"/>
        </w:rPr>
        <w:t>二、项目基本信息</w:t>
      </w:r>
    </w:p>
    <w:tbl>
      <w:tblPr>
        <w:tblStyle w:val="10"/>
        <w:tblW w:w="9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1"/>
        <w:gridCol w:w="1736"/>
        <w:gridCol w:w="1367"/>
        <w:gridCol w:w="1142"/>
        <w:gridCol w:w="1407"/>
        <w:gridCol w:w="1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项目名称</w:t>
            </w: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建设地点</w:t>
            </w: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建设面积</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预算金额</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（万元）</w:t>
            </w: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用电</w:t>
            </w: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仪器最大用电电压/功率</w:t>
            </w: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V/KW</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实验室最大供电电压/功率</w:t>
            </w: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V/KW</w:t>
            </w: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用水</w:t>
            </w: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平均每天用水</w:t>
            </w: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m3</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是否需安装循环水系统</w:t>
            </w: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是 □⁥否 □</w:t>
            </w: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气体</w:t>
            </w: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 xml:space="preserve"> 消耗何种气体、试剂</w:t>
            </w: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平均月消耗量</w:t>
            </w: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升/月</w:t>
            </w: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环境</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要求</w:t>
            </w: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宋体" w:hAnsi="宋体"/>
                <w:color w:val="C00000"/>
                <w:szCs w:val="21"/>
              </w:rPr>
              <w:t>（对劳动保护有何要求；对环保、安全有何影响及预防措施，可加页。）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实验室安全审批</w:t>
            </w:r>
          </w:p>
        </w:tc>
        <w:tc>
          <w:tcPr>
            <w:tcW w:w="7351" w:type="dxa"/>
            <w:gridSpan w:val="5"/>
            <w:noWrap w:val="0"/>
            <w:vAlign w:val="top"/>
          </w:tcPr>
          <w:p>
            <w:pPr>
              <w:spacing w:before="156" w:beforeLines="50"/>
              <w:ind w:right="840"/>
              <w:jc w:val="left"/>
              <w:rPr>
                <w:rFonts w:ascii="宋体" w:hAnsi="宋体"/>
                <w:color w:val="000000"/>
                <w:szCs w:val="21"/>
              </w:rPr>
            </w:pPr>
            <w:r>
              <w:rPr>
                <w:rFonts w:ascii="宋体" w:hAnsi="宋体"/>
                <w:color w:val="C00000"/>
                <w:szCs w:val="21"/>
              </w:rPr>
              <w:sym w:font="Wingdings 2" w:char="F0A3"/>
            </w:r>
            <w:r>
              <w:rPr>
                <w:rFonts w:ascii="宋体" w:hAnsi="宋体"/>
                <w:color w:val="C00000"/>
                <w:szCs w:val="21"/>
              </w:rPr>
              <w:t>放射类</w:t>
            </w:r>
            <w:r>
              <w:rPr>
                <w:rFonts w:hint="eastAsia" w:ascii="宋体" w:hAnsi="宋体"/>
                <w:color w:val="C00000"/>
                <w:szCs w:val="21"/>
              </w:rPr>
              <w:t xml:space="preserve"> </w:t>
            </w:r>
            <w:r>
              <w:rPr>
                <w:rFonts w:ascii="宋体" w:hAnsi="宋体"/>
                <w:color w:val="C00000"/>
                <w:szCs w:val="21"/>
              </w:rPr>
              <w:t xml:space="preserve"> </w:t>
            </w:r>
            <w:r>
              <w:rPr>
                <w:rFonts w:ascii="宋体" w:hAnsi="宋体"/>
                <w:color w:val="C00000"/>
                <w:szCs w:val="21"/>
              </w:rPr>
              <w:sym w:font="Wingdings 2" w:char="F0A3"/>
            </w:r>
            <w:r>
              <w:rPr>
                <w:rFonts w:ascii="宋体" w:hAnsi="宋体"/>
                <w:color w:val="C00000"/>
                <w:szCs w:val="21"/>
              </w:rPr>
              <w:t>特种设备类</w:t>
            </w:r>
            <w:r>
              <w:rPr>
                <w:rFonts w:hint="eastAsia" w:ascii="宋体" w:hAnsi="宋体"/>
                <w:color w:val="C00000"/>
                <w:szCs w:val="21"/>
              </w:rPr>
              <w:t xml:space="preserve"> </w:t>
            </w:r>
            <w:r>
              <w:rPr>
                <w:rFonts w:ascii="宋体" w:hAnsi="宋体"/>
                <w:color w:val="C00000"/>
                <w:szCs w:val="21"/>
              </w:rPr>
              <w:t xml:space="preserve"> </w:t>
            </w:r>
            <w:r>
              <w:rPr>
                <w:rFonts w:ascii="宋体" w:hAnsi="宋体"/>
                <w:color w:val="C00000"/>
                <w:szCs w:val="21"/>
              </w:rPr>
              <w:sym w:font="Wingdings 2" w:char="F0A3"/>
            </w:r>
            <w:r>
              <w:rPr>
                <w:rFonts w:ascii="宋体" w:hAnsi="宋体"/>
                <w:color w:val="C00000"/>
                <w:szCs w:val="21"/>
              </w:rPr>
              <w:t xml:space="preserve">其他类        </w:t>
            </w:r>
            <w:r>
              <w:rPr>
                <w:rFonts w:ascii="宋体" w:hAnsi="宋体"/>
                <w:color w:val="000000"/>
                <w:szCs w:val="21"/>
              </w:rPr>
              <w:t xml:space="preserve">      </w:t>
            </w:r>
          </w:p>
          <w:p>
            <w:pPr>
              <w:spacing w:before="156" w:beforeLines="50"/>
              <w:rPr>
                <w:rFonts w:hint="eastAsia" w:ascii="宋体" w:hAnsi="宋体" w:eastAsia="宋体" w:cs="Times New Roman"/>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管理和使用技术人员配备</w:t>
            </w:r>
          </w:p>
        </w:tc>
        <w:tc>
          <w:tcPr>
            <w:tcW w:w="1736"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姓  名</w:t>
            </w:r>
          </w:p>
        </w:tc>
        <w:tc>
          <w:tcPr>
            <w:tcW w:w="1367" w:type="dxa"/>
            <w:noWrap w:val="0"/>
            <w:vAlign w:val="center"/>
          </w:tcPr>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职称</w:t>
            </w:r>
          </w:p>
        </w:tc>
        <w:tc>
          <w:tcPr>
            <w:tcW w:w="1142"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专管</w:t>
            </w:r>
          </w:p>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或兼管</w:t>
            </w:r>
          </w:p>
        </w:tc>
        <w:tc>
          <w:tcPr>
            <w:tcW w:w="1407"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是否</w:t>
            </w:r>
          </w:p>
          <w:p>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使用过</w:t>
            </w:r>
          </w:p>
        </w:tc>
        <w:tc>
          <w:tcPr>
            <w:tcW w:w="1699" w:type="dxa"/>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熟练</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宋体" w:hAnsi="宋体" w:eastAsia="宋体" w:cs="宋体"/>
                <w:sz w:val="21"/>
                <w:szCs w:val="21"/>
              </w:rPr>
              <w:t>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73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6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69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建设原则</w:t>
            </w:r>
          </w:p>
        </w:tc>
        <w:tc>
          <w:tcPr>
            <w:tcW w:w="7351" w:type="dxa"/>
            <w:gridSpan w:val="5"/>
            <w:noWrap w:val="0"/>
            <w:vAlign w:val="center"/>
          </w:tcPr>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根据项目实际情况勾选（附上相关文件）：</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满足省“双高计划”专业群建设需求</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省级及以上实训基地建设项目</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省级及以上重点专业、精品专业建设项目</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新增专业教学急需建设</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承办省级职业院校技能大赛/世界技能大赛选拔赛</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共享度高、受益面广、使用效益好的建设项目</w:t>
            </w:r>
          </w:p>
          <w:p>
            <w:pPr>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其他：</w:t>
            </w:r>
            <w:r>
              <w:rPr>
                <w:rFonts w:hint="eastAsia" w:ascii="仿宋" w:hAnsi="仿宋" w:eastAsia="仿宋" w:cs="仿宋"/>
                <w:sz w:val="24"/>
                <w:szCs w:val="24"/>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建设依据</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（相关文件）</w:t>
            </w: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是否校企</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共建项目</w:t>
            </w: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 xml:space="preserve">是      </w:t>
            </w: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否</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共建单位名称</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共建单位投入经费（万元）</w:t>
            </w:r>
            <w:r>
              <w:rPr>
                <w:rFonts w:hint="eastAsia" w:ascii="仿宋" w:hAnsi="仿宋" w:eastAsia="仿宋" w:cs="仿宋"/>
                <w:sz w:val="24"/>
                <w:szCs w:val="24"/>
                <w:u w:val="single"/>
                <w:vertAlign w:val="baseli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建设类型</w:t>
            </w: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 xml:space="preserve">新建     </w:t>
            </w: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 xml:space="preserve">改建      </w:t>
            </w: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扩建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9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7351"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 xml:space="preserve">仅设备软件   </w:t>
            </w: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 xml:space="preserve">仅实训场地装修改造   </w:t>
            </w:r>
            <w:r>
              <w:rPr>
                <w:rFonts w:hint="eastAsia" w:ascii="仿宋" w:hAnsi="仿宋" w:eastAsia="仿宋" w:cs="仿宋"/>
                <w:sz w:val="24"/>
                <w:szCs w:val="24"/>
                <w:vertAlign w:val="baseline"/>
                <w:lang w:val="en-US" w:eastAsia="zh-CN"/>
              </w:rPr>
              <w:sym w:font="Wingdings 2" w:char="00A3"/>
            </w:r>
            <w:r>
              <w:rPr>
                <w:rFonts w:hint="eastAsia" w:ascii="仿宋" w:hAnsi="仿宋" w:eastAsia="仿宋" w:cs="仿宋"/>
                <w:sz w:val="24"/>
                <w:szCs w:val="24"/>
                <w:vertAlign w:val="baseline"/>
                <w:lang w:val="en-US" w:eastAsia="zh-CN"/>
              </w:rPr>
              <w:t>综合设备软件及场地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1" w:hRule="atLeast"/>
          <w:jc w:val="center"/>
        </w:trPr>
        <w:tc>
          <w:tcPr>
            <w:tcW w:w="169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新建实训室</w:t>
            </w:r>
          </w:p>
        </w:tc>
        <w:tc>
          <w:tcPr>
            <w:tcW w:w="7351" w:type="dxa"/>
            <w:gridSpan w:val="5"/>
            <w:noWrap w:val="0"/>
            <w:vAlign w:val="top"/>
          </w:tcPr>
          <w:p>
            <w:pPr>
              <w:spacing w:line="400" w:lineRule="exact"/>
              <w:jc w:val="center"/>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新建理由（</w:t>
            </w:r>
            <w:r>
              <w:rPr>
                <w:rFonts w:hint="eastAsia" w:ascii="宋体" w:hAnsi="宋体" w:eastAsia="宋体" w:cs="宋体"/>
                <w:sz w:val="21"/>
                <w:szCs w:val="21"/>
              </w:rPr>
              <w:t>主要用途和适用学科范围</w:t>
            </w:r>
            <w:r>
              <w:rPr>
                <w:rFonts w:hint="eastAsia" w:ascii="宋体" w:hAnsi="宋体" w:cs="宋体"/>
                <w:sz w:val="21"/>
                <w:szCs w:val="21"/>
                <w:lang w:eastAsia="zh-CN"/>
              </w:rPr>
              <w:t>、</w:t>
            </w:r>
            <w:r>
              <w:rPr>
                <w:rFonts w:hint="eastAsia" w:ascii="宋体" w:hAnsi="宋体" w:eastAsia="宋体" w:cs="宋体"/>
                <w:sz w:val="21"/>
                <w:szCs w:val="21"/>
              </w:rPr>
              <w:t>购置必要性</w:t>
            </w:r>
            <w:r>
              <w:rPr>
                <w:rFonts w:hint="eastAsia" w:ascii="宋体" w:hAnsi="宋体" w:cs="宋体"/>
                <w:sz w:val="21"/>
                <w:szCs w:val="21"/>
                <w:lang w:eastAsia="zh-CN"/>
              </w:rPr>
              <w:t>、</w:t>
            </w:r>
            <w:r>
              <w:rPr>
                <w:rFonts w:hint="eastAsia" w:ascii="宋体" w:hAnsi="宋体" w:eastAsia="宋体" w:cs="宋体"/>
                <w:sz w:val="21"/>
                <w:szCs w:val="21"/>
                <w:lang w:val="en-US" w:eastAsia="zh-CN"/>
              </w:rPr>
              <w:t>本校是否有同类设备、数量及不能共享的理由</w:t>
            </w:r>
            <w:r>
              <w:rPr>
                <w:rFonts w:hint="eastAsia" w:ascii="仿宋" w:hAnsi="仿宋" w:eastAsia="仿宋" w:cs="仿宋"/>
                <w:sz w:val="24"/>
                <w:szCs w:val="24"/>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1691" w:type="dxa"/>
            <w:vMerge w:val="restart"/>
            <w:noWrap w:val="0"/>
            <w:vAlign w:val="center"/>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改造项目原有基础（改造包括报废更换原有设备、改造原有设备、升级原有软件、重新装修现有实训室）</w:t>
            </w:r>
          </w:p>
        </w:tc>
        <w:tc>
          <w:tcPr>
            <w:tcW w:w="7351" w:type="dxa"/>
            <w:gridSpan w:val="5"/>
            <w:noWrap w:val="0"/>
            <w:vAlign w:val="top"/>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改造理由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5" w:hRule="atLeast"/>
          <w:jc w:val="center"/>
        </w:trPr>
        <w:tc>
          <w:tcPr>
            <w:tcW w:w="1691" w:type="dxa"/>
            <w:vMerge w:val="continue"/>
            <w:noWrap w:val="0"/>
            <w:vAlign w:val="center"/>
          </w:tcPr>
          <w:p>
            <w:pPr>
              <w:jc w:val="both"/>
              <w:rPr>
                <w:rFonts w:hint="eastAsia" w:ascii="仿宋" w:hAnsi="仿宋" w:eastAsia="仿宋" w:cs="仿宋"/>
                <w:sz w:val="24"/>
                <w:szCs w:val="24"/>
                <w:vertAlign w:val="baseline"/>
                <w:lang w:val="en-US" w:eastAsia="zh-CN"/>
              </w:rPr>
            </w:pPr>
          </w:p>
        </w:tc>
        <w:tc>
          <w:tcPr>
            <w:tcW w:w="7351" w:type="dxa"/>
            <w:gridSpan w:val="5"/>
            <w:noWrap w:val="0"/>
            <w:vAlign w:val="top"/>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（现有仪器设备名称、数量；现有软件；现有实训室面积）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0" w:hRule="atLeast"/>
          <w:jc w:val="center"/>
        </w:trPr>
        <w:tc>
          <w:tcPr>
            <w:tcW w:w="1691" w:type="dxa"/>
            <w:vMerge w:val="restart"/>
            <w:noWrap w:val="0"/>
            <w:vAlign w:val="center"/>
          </w:tcPr>
          <w:p>
            <w:pPr>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扩建项目原有基础（扩建包含增添同类仪器设备、同一实训室扩大面积、同一实训室增加新设备新软件等）</w:t>
            </w:r>
          </w:p>
        </w:tc>
        <w:tc>
          <w:tcPr>
            <w:tcW w:w="7351" w:type="dxa"/>
            <w:gridSpan w:val="5"/>
            <w:noWrap w:val="0"/>
            <w:vAlign w:val="top"/>
          </w:tcPr>
          <w:p>
            <w:pPr>
              <w:jc w:val="both"/>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扩建理由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2" w:hRule="atLeast"/>
          <w:jc w:val="center"/>
        </w:trPr>
        <w:tc>
          <w:tcPr>
            <w:tcW w:w="1691" w:type="dxa"/>
            <w:vMerge w:val="continue"/>
            <w:noWrap w:val="0"/>
            <w:vAlign w:val="top"/>
          </w:tcPr>
          <w:p>
            <w:pPr>
              <w:jc w:val="center"/>
              <w:rPr>
                <w:rFonts w:hint="eastAsia" w:ascii="仿宋" w:hAnsi="仿宋" w:eastAsia="仿宋" w:cs="仿宋"/>
                <w:sz w:val="24"/>
                <w:szCs w:val="24"/>
                <w:vertAlign w:val="baseline"/>
                <w:lang w:val="en-US" w:eastAsia="zh-CN"/>
              </w:rPr>
            </w:pPr>
          </w:p>
        </w:tc>
        <w:tc>
          <w:tcPr>
            <w:tcW w:w="7351" w:type="dxa"/>
            <w:gridSpan w:val="5"/>
            <w:noWrap w:val="0"/>
            <w:vAlign w:val="top"/>
          </w:tcPr>
          <w:p>
            <w:pPr>
              <w:jc w:val="both"/>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（现有仪器设备名称、数量；现有软件；现有实训室面积）</w:t>
            </w:r>
          </w:p>
        </w:tc>
      </w:tr>
    </w:tbl>
    <w:p>
      <w:pPr>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三、建成后的教学组织形式（可加页）</w:t>
      </w:r>
    </w:p>
    <w:tbl>
      <w:tblPr>
        <w:tblStyle w:val="10"/>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1"/>
        <w:gridCol w:w="1965"/>
        <w:gridCol w:w="2329"/>
        <w:gridCol w:w="2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拟应用的课程名称1</w:t>
            </w:r>
          </w:p>
        </w:tc>
        <w:tc>
          <w:tcPr>
            <w:tcW w:w="6589"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课程总学时</w:t>
            </w:r>
          </w:p>
        </w:tc>
        <w:tc>
          <w:tcPr>
            <w:tcW w:w="19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在本项目上课学时</w:t>
            </w:r>
          </w:p>
        </w:tc>
        <w:tc>
          <w:tcPr>
            <w:tcW w:w="22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利用本项目上课的教学模式</w:t>
            </w:r>
          </w:p>
        </w:tc>
        <w:tc>
          <w:tcPr>
            <w:tcW w:w="6589"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拟应用的课程名称1</w:t>
            </w:r>
          </w:p>
        </w:tc>
        <w:tc>
          <w:tcPr>
            <w:tcW w:w="6589"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课程总学时</w:t>
            </w:r>
          </w:p>
        </w:tc>
        <w:tc>
          <w:tcPr>
            <w:tcW w:w="19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p>
        </w:tc>
        <w:tc>
          <w:tcPr>
            <w:tcW w:w="2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在本项目上课学时</w:t>
            </w:r>
          </w:p>
        </w:tc>
        <w:tc>
          <w:tcPr>
            <w:tcW w:w="22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r>
              <w:rPr>
                <w:rFonts w:hint="eastAsia" w:ascii="仿宋" w:hAnsi="仿宋" w:eastAsia="仿宋" w:cs="仿宋"/>
                <w:sz w:val="24"/>
                <w:szCs w:val="24"/>
                <w:vertAlign w:val="baseline"/>
                <w:lang w:val="en-US" w:eastAsia="zh-CN"/>
              </w:rPr>
              <w:t>利用本项目上课的教学模式</w:t>
            </w:r>
          </w:p>
        </w:tc>
        <w:tc>
          <w:tcPr>
            <w:tcW w:w="6589"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1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w:t>
            </w:r>
          </w:p>
        </w:tc>
        <w:tc>
          <w:tcPr>
            <w:tcW w:w="6589"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四、预算金额</w:t>
      </w:r>
    </w:p>
    <w:tbl>
      <w:tblPr>
        <w:tblStyle w:val="10"/>
        <w:tblW w:w="9000"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6"/>
        <w:gridCol w:w="3450"/>
        <w:gridCol w:w="2738"/>
        <w:gridCol w:w="1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开支项目</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计划经费（万元）</w:t>
            </w: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通用仪器设备费</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专业仪器设备购置费</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软件购置费</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课桌椅购置费</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34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环境改造（含综合布线）</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406"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总  计（万元）</w:t>
            </w:r>
          </w:p>
        </w:tc>
        <w:tc>
          <w:tcPr>
            <w:tcW w:w="27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85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五、预期效益</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1.实训教学</w:t>
      </w:r>
    </w:p>
    <w:tbl>
      <w:tblPr>
        <w:tblStyle w:val="10"/>
        <w:tblW w:w="8981"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2716"/>
        <w:gridCol w:w="1465"/>
        <w:gridCol w:w="1107"/>
        <w:gridCol w:w="1462"/>
        <w:gridCol w:w="1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序号</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课程名称</w:t>
            </w: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课程类型</w:t>
            </w: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学时数</w:t>
            </w: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年实训人次</w:t>
            </w: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新开/扩组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w:t>
            </w:r>
          </w:p>
        </w:tc>
        <w:tc>
          <w:tcPr>
            <w:tcW w:w="271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5083"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w:t>
            </w:r>
          </w:p>
        </w:tc>
        <w:tc>
          <w:tcPr>
            <w:tcW w:w="11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6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32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902"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备注</w:t>
            </w:r>
          </w:p>
        </w:tc>
        <w:tc>
          <w:tcPr>
            <w:tcW w:w="807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1.年实训人次=∑开设该实训项目的班级数量×班级学生数；</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2.“课程类型”分专业基础课、实训课等；</w:t>
            </w:r>
          </w:p>
          <w:p>
            <w:pPr>
              <w:keepNext w:val="0"/>
              <w:keepLines w:val="0"/>
              <w:pageBreakBefore w:val="0"/>
              <w:widowControl w:val="0"/>
              <w:kinsoku/>
              <w:wordWrap/>
              <w:overflowPunct/>
              <w:topLinePunct w:val="0"/>
              <w:autoSpaceDE/>
              <w:autoSpaceDN/>
              <w:bidi w:val="0"/>
              <w:adjustRightInd w:val="0"/>
              <w:snapToGrid w:val="0"/>
              <w:jc w:val="lef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3.新开课程，填写“新开”；原有课程增加工位，填写“扩组”。</w:t>
            </w: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2.职业技能鉴定考试（含1+X证书考试）</w:t>
      </w:r>
    </w:p>
    <w:tbl>
      <w:tblPr>
        <w:tblStyle w:val="10"/>
        <w:tblW w:w="8981"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3731"/>
        <w:gridCol w:w="1613"/>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w:t>
            </w: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鉴定工种名称</w:t>
            </w: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等级</w:t>
            </w: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鉴定考试</w:t>
            </w: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3.社会培训</w:t>
      </w:r>
    </w:p>
    <w:tbl>
      <w:tblPr>
        <w:tblStyle w:val="10"/>
        <w:tblW w:w="8981"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3731"/>
        <w:gridCol w:w="1613"/>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w:t>
            </w: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培训项目名称</w:t>
            </w: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对象</w:t>
            </w: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培训</w:t>
            </w: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37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c>
          <w:tcPr>
            <w:tcW w:w="170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4.承办职业技能竞赛（省级及以上）</w:t>
      </w:r>
    </w:p>
    <w:tbl>
      <w:tblPr>
        <w:tblStyle w:val="10"/>
        <w:tblW w:w="8981"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4443"/>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办赛情况</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竞赛项目名称</w:t>
            </w: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承办技能竞赛</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5.科研</w:t>
      </w:r>
    </w:p>
    <w:tbl>
      <w:tblPr>
        <w:tblStyle w:val="10"/>
        <w:tblW w:w="8981"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4443"/>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科研项目名称</w:t>
            </w: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科研</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6.其它</w:t>
      </w:r>
    </w:p>
    <w:tbl>
      <w:tblPr>
        <w:tblStyle w:val="10"/>
        <w:tblW w:w="8981"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1"/>
        <w:gridCol w:w="4443"/>
        <w:gridCol w:w="2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93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项目名称</w:t>
            </w: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其它</w:t>
            </w: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3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44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c>
          <w:tcPr>
            <w:tcW w:w="260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sectPr>
          <w:footerReference r:id="rId4" w:type="default"/>
          <w:pgSz w:w="11906" w:h="16838"/>
          <w:pgMar w:top="1440" w:right="1800" w:bottom="1440" w:left="1800" w:header="851" w:footer="992" w:gutter="0"/>
          <w:pgNumType w:fmt="decimal"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六、建设内容</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1.通用仪器设备</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（包含空调、台式电脑、工作站、服务器、数字照相机、投影仪、功放、音响、触控一体机、LED显示屏、不断电源、电视机等）</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通用仪器设备购置明细表</w:t>
      </w:r>
    </w:p>
    <w:tbl>
      <w:tblPr>
        <w:tblStyle w:val="10"/>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2437"/>
        <w:gridCol w:w="4598"/>
        <w:gridCol w:w="1528"/>
        <w:gridCol w:w="1528"/>
        <w:gridCol w:w="1595"/>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设备名称</w:t>
            </w: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设备主要功能</w:t>
            </w: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单位</w:t>
            </w: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单价（元）</w:t>
            </w: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41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计（元）</w:t>
            </w: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2.专业仪器设备</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专业仪器设备购置明细表</w:t>
      </w:r>
    </w:p>
    <w:tbl>
      <w:tblPr>
        <w:tblStyle w:val="10"/>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2437"/>
        <w:gridCol w:w="4598"/>
        <w:gridCol w:w="1528"/>
        <w:gridCol w:w="1528"/>
        <w:gridCol w:w="1595"/>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设备名称</w:t>
            </w: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设备主要功能</w:t>
            </w: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单位</w:t>
            </w: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单价（元）</w:t>
            </w: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41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计（元）</w:t>
            </w:r>
          </w:p>
        </w:tc>
        <w:tc>
          <w:tcPr>
            <w:tcW w:w="459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3.教学软件</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教学软件购置明细表</w:t>
      </w:r>
    </w:p>
    <w:tbl>
      <w:tblPr>
        <w:tblStyle w:val="10"/>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6"/>
        <w:gridCol w:w="2437"/>
        <w:gridCol w:w="1650"/>
        <w:gridCol w:w="4476"/>
        <w:gridCol w:w="1528"/>
        <w:gridCol w:w="1595"/>
        <w:gridCol w:w="1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软件名称</w:t>
            </w:r>
          </w:p>
        </w:tc>
        <w:tc>
          <w:tcPr>
            <w:tcW w:w="16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类型（新购软件、服务、升级等）</w:t>
            </w:r>
          </w:p>
        </w:tc>
        <w:tc>
          <w:tcPr>
            <w:tcW w:w="44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软件用途及主要功能描述</w:t>
            </w: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单价（元）</w:t>
            </w: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4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43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6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4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1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计（元）</w:t>
            </w:r>
          </w:p>
        </w:tc>
        <w:tc>
          <w:tcPr>
            <w:tcW w:w="165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476"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2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9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56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4.课桌椅购置（附样图）</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课桌椅购置明细表</w:t>
      </w:r>
    </w:p>
    <w:tbl>
      <w:tblPr>
        <w:tblStyle w:val="10"/>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2347"/>
        <w:gridCol w:w="4590"/>
        <w:gridCol w:w="1087"/>
        <w:gridCol w:w="1219"/>
        <w:gridCol w:w="1287"/>
        <w:gridCol w:w="2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234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家具名称</w:t>
            </w:r>
          </w:p>
        </w:tc>
        <w:tc>
          <w:tcPr>
            <w:tcW w:w="459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技术指标（尺寸、规格等）</w:t>
            </w:r>
          </w:p>
        </w:tc>
        <w:tc>
          <w:tcPr>
            <w:tcW w:w="10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数量</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单价（元）</w:t>
            </w:r>
          </w:p>
        </w:tc>
        <w:tc>
          <w:tcPr>
            <w:tcW w:w="12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金额（元）</w:t>
            </w:r>
          </w:p>
        </w:tc>
        <w:tc>
          <w:tcPr>
            <w:tcW w:w="2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样图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34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0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2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34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459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0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28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1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计（元）</w:t>
            </w:r>
          </w:p>
        </w:tc>
        <w:tc>
          <w:tcPr>
            <w:tcW w:w="3593"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61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default" w:ascii="楷体" w:hAnsi="楷体" w:eastAsia="楷体" w:cs="楷体"/>
          <w:sz w:val="30"/>
          <w:szCs w:val="30"/>
          <w:lang w:val="en-US" w:eastAsia="zh-CN"/>
        </w:rPr>
      </w:pPr>
      <w:r>
        <w:rPr>
          <w:rFonts w:hint="eastAsia" w:ascii="楷体" w:hAnsi="楷体" w:eastAsia="楷体" w:cs="楷体"/>
          <w:sz w:val="30"/>
          <w:szCs w:val="30"/>
          <w:lang w:val="en-US" w:eastAsia="zh-CN"/>
        </w:rPr>
        <w:t>5.综合布线、环境装修及（或）改造</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环境改造计划</w:t>
      </w:r>
    </w:p>
    <w:tbl>
      <w:tblPr>
        <w:tblStyle w:val="10"/>
        <w:tblW w:w="142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5849"/>
        <w:gridCol w:w="1425"/>
        <w:gridCol w:w="2138"/>
        <w:gridCol w:w="174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序号</w:t>
            </w:r>
          </w:p>
        </w:tc>
        <w:tc>
          <w:tcPr>
            <w:tcW w:w="584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改造项目名称及内容</w:t>
            </w:r>
          </w:p>
        </w:tc>
        <w:tc>
          <w:tcPr>
            <w:tcW w:w="142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预算经费</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（元）</w:t>
            </w:r>
          </w:p>
        </w:tc>
        <w:tc>
          <w:tcPr>
            <w:tcW w:w="21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地点</w:t>
            </w:r>
          </w:p>
        </w:tc>
        <w:tc>
          <w:tcPr>
            <w:tcW w:w="17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面积（㎡）</w:t>
            </w:r>
          </w:p>
        </w:tc>
        <w:tc>
          <w:tcPr>
            <w:tcW w:w="198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用途</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bCs/>
                <w:sz w:val="24"/>
                <w:szCs w:val="24"/>
                <w:vertAlign w:val="baseline"/>
                <w:lang w:val="en-US" w:eastAsia="zh-CN"/>
              </w:rPr>
            </w:pPr>
            <w:r>
              <w:rPr>
                <w:rFonts w:hint="eastAsia" w:ascii="仿宋" w:hAnsi="仿宋" w:eastAsia="仿宋" w:cs="仿宋"/>
                <w:b/>
                <w:bCs/>
                <w:sz w:val="24"/>
                <w:szCs w:val="24"/>
                <w:vertAlign w:val="baseline"/>
                <w:lang w:val="en-US" w:eastAsia="zh-CN"/>
              </w:rPr>
              <w:t>（实训/办公）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584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1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7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584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425"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213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74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c>
          <w:tcPr>
            <w:tcW w:w="198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29"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合  计（元）</w:t>
            </w:r>
          </w:p>
        </w:tc>
        <w:tc>
          <w:tcPr>
            <w:tcW w:w="729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sz w:val="24"/>
                <w:szCs w:val="24"/>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sectPr>
          <w:pgSz w:w="16838" w:h="11906" w:orient="landscape"/>
          <w:pgMar w:top="1800" w:right="1440" w:bottom="1800" w:left="144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textAlignment w:val="auto"/>
        <w:rPr>
          <w:rFonts w:hint="eastAsia" w:ascii="楷体" w:hAnsi="楷体" w:eastAsia="楷体" w:cs="楷体"/>
          <w:sz w:val="30"/>
          <w:szCs w:val="30"/>
          <w:lang w:val="en-US" w:eastAsia="zh-CN"/>
        </w:rPr>
      </w:pPr>
      <w:r>
        <w:rPr>
          <w:rFonts w:hint="eastAsia" w:ascii="楷体" w:hAnsi="楷体" w:eastAsia="楷体" w:cs="楷体"/>
          <w:sz w:val="30"/>
          <w:szCs w:val="30"/>
          <w:lang w:val="en-US" w:eastAsia="zh-CN"/>
        </w:rPr>
        <w:t>6.实训室功能区规划和技术要求</w:t>
      </w:r>
    </w:p>
    <w:tbl>
      <w:tblPr>
        <w:tblStyle w:val="9"/>
        <w:tblW w:w="9000" w:type="dxa"/>
        <w:tblInd w:w="-2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1" w:hRule="atLeast"/>
        </w:trPr>
        <w:tc>
          <w:tcPr>
            <w:tcW w:w="9000" w:type="dxa"/>
            <w:noWrap w:val="0"/>
            <w:vAlign w:val="top"/>
          </w:tcPr>
          <w:p>
            <w:pPr>
              <w:keepNext w:val="0"/>
              <w:keepLines w:val="0"/>
              <w:pageBreakBefore w:val="0"/>
              <w:widowControl w:val="0"/>
              <w:kinsoku/>
              <w:wordWrap/>
              <w:overflowPunct/>
              <w:topLinePunct w:val="0"/>
              <w:bidi w:val="0"/>
              <w:adjustRightInd/>
              <w:snapToGrid w:val="0"/>
              <w:spacing w:line="288" w:lineRule="auto"/>
              <w:ind w:firstLine="48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.1平面布置图（标注尺寸）</w:t>
            </w: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56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line="288" w:lineRule="auto"/>
              <w:ind w:firstLine="480"/>
              <w:jc w:val="both"/>
              <w:textAlignment w:val="auto"/>
              <w:rPr>
                <w:rFonts w:hint="eastAsia" w:ascii="仿宋" w:hAnsi="仿宋" w:eastAsia="仿宋" w:cs="仿宋"/>
                <w:sz w:val="24"/>
                <w:szCs w:val="24"/>
              </w:rPr>
            </w:pPr>
          </w:p>
          <w:p>
            <w:pPr>
              <w:keepNext w:val="0"/>
              <w:keepLines w:val="0"/>
              <w:pageBreakBefore w:val="0"/>
              <w:widowControl w:val="0"/>
              <w:kinsoku/>
              <w:wordWrap/>
              <w:overflowPunct/>
              <w:topLinePunct w:val="0"/>
              <w:bidi w:val="0"/>
              <w:adjustRightInd/>
              <w:snapToGrid w:val="0"/>
              <w:spacing w:after="156" w:afterLines="50" w:line="288" w:lineRule="auto"/>
              <w:ind w:firstLine="48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.2设计说明（分区功能，设备布置等）</w:t>
            </w: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rPr>
              <w:t>.3配套项目说明（水电安装、室内装修、环境设施和安全要求等）</w:t>
            </w: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480"/>
              <w:jc w:val="both"/>
              <w:textAlignment w:val="auto"/>
              <w:rPr>
                <w:rFonts w:hint="eastAsia" w:ascii="仿宋" w:hAnsi="仿宋" w:eastAsia="仿宋" w:cs="仿宋"/>
                <w:sz w:val="24"/>
                <w:szCs w:val="24"/>
                <w:lang w:val="zh-CN"/>
              </w:rPr>
            </w:pPr>
          </w:p>
          <w:p>
            <w:pPr>
              <w:keepNext w:val="0"/>
              <w:keepLines w:val="0"/>
              <w:pageBreakBefore w:val="0"/>
              <w:widowControl w:val="0"/>
              <w:kinsoku/>
              <w:wordWrap/>
              <w:overflowPunct/>
              <w:topLinePunct w:val="0"/>
              <w:autoSpaceDE w:val="0"/>
              <w:autoSpaceDN w:val="0"/>
              <w:bidi w:val="0"/>
              <w:adjustRightInd/>
              <w:snapToGrid w:val="0"/>
              <w:spacing w:after="156" w:line="288" w:lineRule="auto"/>
              <w:ind w:firstLine="0" w:firstLineChars="0"/>
              <w:jc w:val="both"/>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9" w:hRule="atLeast"/>
        </w:trPr>
        <w:tc>
          <w:tcPr>
            <w:tcW w:w="9000" w:type="dxa"/>
            <w:noWrap w:val="0"/>
            <w:vAlign w:val="top"/>
          </w:tcPr>
          <w:p>
            <w:pPr>
              <w:spacing w:after="156" w:afterLines="50"/>
              <w:ind w:firstLine="480"/>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.4建成效果图（参考）</w:t>
            </w:r>
          </w:p>
          <w:p>
            <w:pPr>
              <w:tabs>
                <w:tab w:val="left" w:pos="1935"/>
              </w:tabs>
              <w:spacing w:after="156" w:afterLines="50"/>
              <w:ind w:firstLine="0" w:firstLineChars="0"/>
              <w:rPr>
                <w:rFonts w:hint="eastAsia" w:ascii="仿宋" w:hAnsi="仿宋" w:eastAsia="仿宋" w:cs="仿宋"/>
                <w:sz w:val="24"/>
                <w:szCs w:val="24"/>
              </w:rPr>
            </w:pPr>
          </w:p>
          <w:p>
            <w:pPr>
              <w:tabs>
                <w:tab w:val="left" w:pos="1935"/>
              </w:tabs>
              <w:spacing w:after="156" w:afterLines="50"/>
              <w:ind w:firstLine="0" w:firstLineChars="0"/>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七、审批意见</w:t>
      </w:r>
    </w:p>
    <w:tbl>
      <w:tblPr>
        <w:tblStyle w:val="10"/>
        <w:tblW w:w="90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0" w:hRule="atLeast"/>
          <w:jc w:val="center"/>
        </w:trPr>
        <w:tc>
          <w:tcPr>
            <w:tcW w:w="9053" w:type="dxa"/>
            <w:noWrap w:val="0"/>
            <w:vAlign w:val="top"/>
          </w:tcPr>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申报单位意见：</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jc w:val="right"/>
              <w:textAlignment w:val="auto"/>
              <w:rPr>
                <w:rFonts w:hint="default"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签字：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jc w:val="center"/>
        </w:trPr>
        <w:tc>
          <w:tcPr>
            <w:tcW w:w="9053" w:type="dxa"/>
            <w:noWrap w:val="0"/>
            <w:vAlign w:val="top"/>
          </w:tcPr>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归口管理部门意见：</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jc w:val="righ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签字：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0" w:hRule="atLeast"/>
          <w:jc w:val="center"/>
        </w:trPr>
        <w:tc>
          <w:tcPr>
            <w:tcW w:w="9053" w:type="dxa"/>
            <w:noWrap w:val="0"/>
            <w:vAlign w:val="top"/>
          </w:tcPr>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学院教学实训设备采购论证领导小组意见：</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r>
              <w:rPr>
                <w:rFonts w:hint="eastAsia" w:ascii="仿宋" w:hAnsi="仿宋" w:eastAsia="仿宋" w:cs="仿宋"/>
                <w:sz w:val="24"/>
                <w:szCs w:val="24"/>
                <w:vertAlign w:val="baseline"/>
                <w:lang w:val="en-US" w:eastAsia="zh-CN"/>
              </w:rPr>
              <w:t>质量发展处：</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r>
              <w:rPr>
                <w:rFonts w:hint="eastAsia" w:ascii="仿宋" w:hAnsi="仿宋" w:eastAsia="仿宋" w:cs="仿宋"/>
                <w:sz w:val="24"/>
                <w:szCs w:val="24"/>
                <w:vertAlign w:val="baseline"/>
                <w:lang w:val="en-US" w:eastAsia="zh-CN"/>
              </w:rPr>
              <w:t>教  务  处：</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default" w:ascii="仿宋" w:hAnsi="仿宋" w:eastAsia="仿宋" w:cs="仿宋"/>
                <w:sz w:val="24"/>
                <w:szCs w:val="24"/>
                <w:u w:val="single"/>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r>
              <w:rPr>
                <w:rFonts w:hint="eastAsia" w:ascii="仿宋" w:hAnsi="仿宋" w:eastAsia="仿宋" w:cs="仿宋"/>
                <w:sz w:val="24"/>
                <w:szCs w:val="24"/>
                <w:vertAlign w:val="baseline"/>
                <w:lang w:val="en-US" w:eastAsia="zh-CN"/>
              </w:rPr>
              <w:t>后勤管理处：</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r>
              <w:rPr>
                <w:rFonts w:hint="eastAsia" w:ascii="仿宋" w:hAnsi="仿宋" w:eastAsia="仿宋" w:cs="仿宋"/>
                <w:sz w:val="24"/>
                <w:szCs w:val="24"/>
                <w:vertAlign w:val="baseline"/>
                <w:lang w:val="en-US" w:eastAsia="zh-CN"/>
              </w:rPr>
              <w:t>计划财务处：</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r>
              <w:rPr>
                <w:rFonts w:hint="eastAsia" w:ascii="仿宋" w:hAnsi="仿宋" w:eastAsia="仿宋" w:cs="仿宋"/>
                <w:sz w:val="24"/>
                <w:szCs w:val="24"/>
                <w:vertAlign w:val="baseline"/>
                <w:lang w:val="en-US" w:eastAsia="zh-CN"/>
              </w:rPr>
              <w:t>安全保卫处：</w:t>
            </w:r>
            <w:r>
              <w:rPr>
                <w:rFonts w:hint="eastAsia" w:ascii="仿宋" w:hAnsi="仿宋" w:eastAsia="仿宋" w:cs="仿宋"/>
                <w:sz w:val="24"/>
                <w:szCs w:val="24"/>
                <w:u w:val="single"/>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u w:val="single"/>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color w:val="auto"/>
                <w:sz w:val="24"/>
                <w:szCs w:val="24"/>
                <w:u w:val="single"/>
                <w:vertAlign w:val="baseline"/>
                <w:lang w:val="en-US" w:eastAsia="zh-CN"/>
              </w:rPr>
            </w:pPr>
            <w:r>
              <w:rPr>
                <w:rFonts w:hint="eastAsia" w:ascii="仿宋_GB2312" w:hAnsi="Times New Roman" w:eastAsia="仿宋_GB2312" w:cs="Times New Roman"/>
                <w:color w:val="auto"/>
                <w:spacing w:val="-4"/>
                <w:kern w:val="2"/>
                <w:sz w:val="28"/>
                <w:szCs w:val="28"/>
                <w:highlight w:val="none"/>
                <w:lang w:val="en-US" w:eastAsia="zh-CN" w:bidi="ar-SA"/>
              </w:rPr>
              <w:t>现代教育技术中心：</w:t>
            </w:r>
            <w:r>
              <w:rPr>
                <w:rFonts w:hint="eastAsia" w:ascii="仿宋_GB2312" w:hAnsi="Times New Roman" w:eastAsia="仿宋_GB2312" w:cs="Times New Roman"/>
                <w:color w:val="auto"/>
                <w:spacing w:val="-4"/>
                <w:kern w:val="2"/>
                <w:sz w:val="28"/>
                <w:szCs w:val="28"/>
                <w:highlight w:val="none"/>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仿宋" w:hAnsi="仿宋" w:eastAsia="仿宋" w:cs="仿宋"/>
                <w:sz w:val="24"/>
                <w:szCs w:val="24"/>
                <w:vertAlign w:val="baseline"/>
                <w:lang w:val="en-US" w:eastAsia="zh-CN"/>
              </w:rPr>
            </w:pPr>
          </w:p>
          <w:p>
            <w:pPr>
              <w:keepNext w:val="0"/>
              <w:keepLines w:val="0"/>
              <w:pageBreakBefore w:val="0"/>
              <w:widowControl w:val="0"/>
              <w:kinsoku/>
              <w:wordWrap/>
              <w:overflowPunct/>
              <w:topLinePunct w:val="0"/>
              <w:autoSpaceDE/>
              <w:autoSpaceDN/>
              <w:bidi w:val="0"/>
              <w:adjustRightInd w:val="0"/>
              <w:snapToGrid w:val="0"/>
              <w:jc w:val="right"/>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组长签字：                      年   月   日</w:t>
            </w:r>
          </w:p>
        </w:tc>
      </w:tr>
    </w:tbl>
    <w:p>
      <w:pPr>
        <w:keepNext w:val="0"/>
        <w:keepLines w:val="0"/>
        <w:pageBreakBefore w:val="0"/>
        <w:widowControl w:val="0"/>
        <w:kinsoku/>
        <w:wordWrap/>
        <w:overflowPunct/>
        <w:topLinePunct w:val="0"/>
        <w:autoSpaceDE/>
        <w:autoSpaceDN/>
        <w:bidi w:val="0"/>
        <w:adjustRightInd w:val="0"/>
        <w:snapToGrid w:val="0"/>
        <w:textAlignment w:val="auto"/>
        <w:rPr>
          <w:rFonts w:hint="default" w:ascii="黑体" w:hAnsi="黑体" w:eastAsia="黑体" w:cs="黑体"/>
          <w:sz w:val="32"/>
          <w:szCs w:val="32"/>
          <w:lang w:val="en-US" w:eastAsia="zh-CN"/>
        </w:rPr>
        <w:sectPr>
          <w:pgSz w:w="11906" w:h="16838"/>
          <w:pgMar w:top="1440" w:right="1800" w:bottom="1440" w:left="1800" w:header="851" w:footer="992" w:gutter="0"/>
          <w:pgNumType w:fmt="decimal"/>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八、询价单（请附上不少于3家）</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jc w:val="center"/>
        <w:textAlignment w:val="auto"/>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实训设备采购</w:t>
      </w:r>
      <w:r>
        <w:rPr>
          <w:rFonts w:hint="eastAsia" w:ascii="黑体" w:hAnsi="黑体" w:eastAsia="黑体" w:cs="黑体"/>
          <w:b w:val="0"/>
          <w:bCs w:val="0"/>
          <w:sz w:val="36"/>
          <w:szCs w:val="36"/>
        </w:rPr>
        <w:t>项目</w:t>
      </w:r>
      <w:r>
        <w:rPr>
          <w:rFonts w:hint="eastAsia" w:ascii="黑体" w:hAnsi="黑体" w:eastAsia="黑体" w:cs="黑体"/>
          <w:b w:val="0"/>
          <w:bCs w:val="0"/>
          <w:sz w:val="36"/>
          <w:szCs w:val="36"/>
          <w:lang w:val="en-US" w:eastAsia="zh-CN"/>
        </w:rPr>
        <w:t>询价单</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left"/>
        <w:textAlignment w:val="auto"/>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lang w:val="en-US" w:eastAsia="zh-CN"/>
        </w:rPr>
        <w:t>项目名称：</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日期：</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left"/>
        <w:textAlignment w:val="auto"/>
        <w:rPr>
          <w:rFonts w:hint="eastAsia" w:ascii="仿宋" w:hAnsi="仿宋" w:eastAsia="仿宋" w:cs="仿宋"/>
          <w:b w:val="0"/>
          <w:bCs w:val="0"/>
          <w:sz w:val="24"/>
          <w:szCs w:val="24"/>
          <w:u w:val="single"/>
          <w:lang w:val="en-US" w:eastAsia="zh-CN"/>
        </w:rPr>
      </w:pPr>
      <w:r>
        <w:rPr>
          <w:rFonts w:hint="eastAsia" w:ascii="仿宋" w:hAnsi="仿宋" w:eastAsia="仿宋" w:cs="仿宋"/>
          <w:b w:val="0"/>
          <w:bCs w:val="0"/>
          <w:sz w:val="24"/>
          <w:szCs w:val="24"/>
          <w:lang w:val="en-US" w:eastAsia="zh-CN"/>
        </w:rPr>
        <w:t>询价公司名称（盖章）</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公司地址：</w:t>
      </w:r>
      <w:r>
        <w:rPr>
          <w:rFonts w:hint="eastAsia" w:ascii="仿宋" w:hAnsi="仿宋" w:eastAsia="仿宋" w:cs="仿宋"/>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before="157" w:beforeLines="50" w:after="157" w:afterLines="50" w:line="240" w:lineRule="auto"/>
        <w:jc w:val="left"/>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公司联系人：</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电话：</w:t>
      </w:r>
      <w:r>
        <w:rPr>
          <w:rFonts w:hint="eastAsia" w:ascii="仿宋" w:hAnsi="仿宋" w:eastAsia="仿宋" w:cs="仿宋"/>
          <w:b w:val="0"/>
          <w:bCs w:val="0"/>
          <w:sz w:val="24"/>
          <w:szCs w:val="24"/>
          <w:u w:val="single"/>
          <w:lang w:val="en-US" w:eastAsia="zh-CN"/>
        </w:rPr>
        <w:t xml:space="preserve">             </w:t>
      </w:r>
    </w:p>
    <w:tbl>
      <w:tblPr>
        <w:tblStyle w:val="10"/>
        <w:tblW w:w="10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2551"/>
        <w:gridCol w:w="2551"/>
        <w:gridCol w:w="1417"/>
        <w:gridCol w:w="1417"/>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序号</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产品名称</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品牌型号</w:t>
            </w: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数量</w:t>
            </w: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单价（元）</w:t>
            </w: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总价</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bCs/>
                <w:sz w:val="28"/>
                <w:szCs w:val="28"/>
                <w:vertAlign w:val="baseline"/>
                <w:lang w:val="en-US" w:eastAsia="zh-CN"/>
              </w:rPr>
            </w:pPr>
            <w:r>
              <w:rPr>
                <w:rFonts w:hint="eastAsia" w:ascii="仿宋" w:hAnsi="仿宋" w:eastAsia="仿宋" w:cs="仿宋"/>
                <w:b/>
                <w:bCs/>
                <w:sz w:val="28"/>
                <w:szCs w:val="28"/>
                <w:vertAlign w:val="baseli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3</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4</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5</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6</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7</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69"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8</w:t>
            </w: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2551"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c>
          <w:tcPr>
            <w:tcW w:w="1417"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2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合 计（万元）</w:t>
            </w:r>
          </w:p>
        </w:tc>
        <w:tc>
          <w:tcPr>
            <w:tcW w:w="6802"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b w:val="0"/>
                <w:bCs w:val="0"/>
                <w:sz w:val="28"/>
                <w:szCs w:val="28"/>
                <w:vertAlign w:val="baseline"/>
                <w:lang w:val="en-US" w:eastAsia="zh-CN"/>
              </w:rPr>
            </w:pPr>
          </w:p>
        </w:tc>
      </w:tr>
    </w:tbl>
    <w:p>
      <w:pPr>
        <w:keepNext w:val="0"/>
        <w:keepLines w:val="0"/>
        <w:pageBreakBefore w:val="0"/>
        <w:widowControl w:val="0"/>
        <w:kinsoku/>
        <w:wordWrap/>
        <w:overflowPunct/>
        <w:topLinePunct w:val="0"/>
        <w:autoSpaceDE/>
        <w:autoSpaceDN/>
        <w:bidi w:val="0"/>
        <w:adjustRightInd w:val="0"/>
        <w:snapToGrid w:val="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注：1.至少提供3个厂商的报价，每个厂商提供一份询价单。</w:t>
      </w:r>
    </w:p>
    <w:p>
      <w:pPr>
        <w:keepNext w:val="0"/>
        <w:keepLines w:val="0"/>
        <w:pageBreakBefore w:val="0"/>
        <w:widowControl w:val="0"/>
        <w:kinsoku/>
        <w:wordWrap/>
        <w:overflowPunct/>
        <w:topLinePunct w:val="0"/>
        <w:autoSpaceDE/>
        <w:autoSpaceDN/>
        <w:bidi w:val="0"/>
        <w:adjustRightInd w:val="0"/>
        <w:snapToGrid w:val="0"/>
        <w:ind w:firstLine="560" w:firstLineChars="2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2.需附上厂家同类产品中标合同、中标通知书或中标公告网址。</w:t>
      </w: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rPr>
          <w:rFonts w:hint="default"/>
          <w:b/>
          <w:bCs/>
          <w:sz w:val="32"/>
          <w:szCs w:val="32"/>
          <w:lang w:val="en-US" w:eastAsia="zh-CN"/>
        </w:rPr>
      </w:pPr>
      <w:r>
        <w:rPr>
          <w:rFonts w:hint="eastAsia"/>
          <w:b/>
          <w:bCs/>
          <w:sz w:val="32"/>
          <w:szCs w:val="32"/>
          <w:lang w:val="en-US" w:eastAsia="zh-CN"/>
        </w:rPr>
        <w:t>附件二</w:t>
      </w:r>
    </w:p>
    <w:p>
      <w:pPr>
        <w:spacing w:after="78"/>
        <w:ind w:firstLine="0" w:firstLineChars="0"/>
        <w:jc w:val="center"/>
        <w:rPr>
          <w:rFonts w:hint="eastAsia" w:ascii="宋体" w:hAnsi="宋体" w:eastAsia="宋体"/>
          <w:b/>
          <w:sz w:val="44"/>
          <w:szCs w:val="44"/>
        </w:rPr>
      </w:pPr>
      <w:r>
        <w:rPr>
          <w:rFonts w:hint="eastAsia" w:ascii="宋体" w:hAnsi="宋体" w:eastAsia="宋体"/>
          <w:b/>
          <w:sz w:val="44"/>
          <w:szCs w:val="44"/>
        </w:rPr>
        <w:t>湄洲湾职业技术学院实训教学设备采购</w:t>
      </w:r>
    </w:p>
    <w:p>
      <w:pPr>
        <w:spacing w:after="78"/>
        <w:ind w:firstLine="0" w:firstLineChars="0"/>
        <w:jc w:val="center"/>
        <w:rPr>
          <w:rFonts w:hint="eastAsia" w:ascii="宋体" w:hAnsi="宋体" w:eastAsia="宋体"/>
          <w:b/>
          <w:sz w:val="44"/>
          <w:szCs w:val="44"/>
        </w:rPr>
      </w:pPr>
      <w:r>
        <w:rPr>
          <w:rFonts w:hint="eastAsia" w:ascii="宋体" w:hAnsi="宋体" w:eastAsia="宋体"/>
          <w:b/>
          <w:sz w:val="44"/>
          <w:szCs w:val="44"/>
          <w:lang w:val="en-US" w:eastAsia="zh-CN"/>
        </w:rPr>
        <w:t>商务和</w:t>
      </w:r>
      <w:r>
        <w:rPr>
          <w:rFonts w:hint="eastAsia" w:ascii="宋体" w:hAnsi="宋体" w:eastAsia="宋体"/>
          <w:b/>
          <w:sz w:val="44"/>
          <w:szCs w:val="44"/>
        </w:rPr>
        <w:t>技术参数论证报告</w:t>
      </w:r>
    </w:p>
    <w:p>
      <w:pPr>
        <w:spacing w:after="78"/>
        <w:ind w:firstLine="480"/>
        <w:rPr>
          <w:rFonts w:hint="eastAsia"/>
        </w:rPr>
      </w:pPr>
    </w:p>
    <w:p>
      <w:pPr>
        <w:spacing w:after="78"/>
        <w:ind w:firstLine="480"/>
        <w:rPr>
          <w:rFonts w:hint="eastAsia"/>
        </w:rPr>
      </w:pP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2"/>
        <w:textAlignment w:val="center"/>
        <w:rPr>
          <w:rFonts w:hint="eastAsia"/>
          <w:b/>
          <w:sz w:val="32"/>
          <w:szCs w:val="32"/>
          <w:u w:val="single"/>
        </w:rPr>
      </w:pPr>
      <w:r>
        <w:rPr>
          <w:rFonts w:hint="eastAsia"/>
          <w:b/>
          <w:sz w:val="32"/>
          <w:szCs w:val="32"/>
        </w:rPr>
        <w:t>项目名称：</w:t>
      </w:r>
      <w:r>
        <w:rPr>
          <w:rFonts w:hint="eastAsia"/>
          <w:b/>
          <w:sz w:val="32"/>
          <w:szCs w:val="32"/>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2"/>
        <w:textAlignment w:val="center"/>
        <w:rPr>
          <w:rFonts w:hint="eastAsia"/>
          <w:b/>
          <w:sz w:val="32"/>
          <w:szCs w:val="32"/>
          <w:u w:val="single"/>
        </w:rPr>
      </w:pPr>
      <w:r>
        <w:rPr>
          <w:rFonts w:hint="eastAsia"/>
          <w:b/>
          <w:sz w:val="32"/>
          <w:szCs w:val="32"/>
          <w:lang w:val="en-US" w:eastAsia="zh-CN"/>
        </w:rPr>
        <w:t>采购</w:t>
      </w:r>
      <w:r>
        <w:rPr>
          <w:rFonts w:hint="eastAsia"/>
          <w:b/>
          <w:sz w:val="32"/>
          <w:szCs w:val="32"/>
        </w:rPr>
        <w:t>单位：</w:t>
      </w:r>
      <w:r>
        <w:rPr>
          <w:rFonts w:hint="eastAsia"/>
          <w:b/>
          <w:sz w:val="32"/>
          <w:szCs w:val="32"/>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after="0" w:afterLines="0" w:line="360" w:lineRule="auto"/>
        <w:ind w:firstLine="482"/>
        <w:textAlignment w:val="center"/>
        <w:rPr>
          <w:rFonts w:hint="eastAsia"/>
          <w:b/>
          <w:sz w:val="32"/>
          <w:szCs w:val="32"/>
          <w:u w:val="single"/>
        </w:rPr>
      </w:pPr>
      <w:r>
        <w:rPr>
          <w:rFonts w:hint="eastAsia"/>
          <w:b/>
          <w:sz w:val="32"/>
          <w:szCs w:val="32"/>
        </w:rPr>
        <w:t>职能主管部门：</w:t>
      </w:r>
      <w:r>
        <w:rPr>
          <w:rFonts w:hint="eastAsia"/>
          <w:b/>
          <w:sz w:val="32"/>
          <w:szCs w:val="32"/>
          <w:u w:val="single"/>
        </w:rPr>
        <w:t xml:space="preserve">                                  </w:t>
      </w:r>
    </w:p>
    <w:tbl>
      <w:tblPr>
        <w:tblStyle w:val="9"/>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6" w:hRule="atLeast"/>
        </w:trPr>
        <w:tc>
          <w:tcPr>
            <w:tcW w:w="8568" w:type="dxa"/>
            <w:noWrap w:val="0"/>
            <w:vAlign w:val="top"/>
          </w:tcPr>
          <w:p>
            <w:pPr>
              <w:spacing w:after="78"/>
              <w:ind w:firstLine="0" w:firstLineChars="0"/>
              <w:rPr>
                <w:rFonts w:hint="eastAsia"/>
              </w:rPr>
            </w:pPr>
            <w:r>
              <w:rPr>
                <w:rFonts w:hint="eastAsia"/>
                <w:b/>
                <w:lang w:val="en-US" w:eastAsia="zh-CN"/>
              </w:rPr>
              <w:t>采购单位</w:t>
            </w:r>
            <w:r>
              <w:rPr>
                <w:rFonts w:hint="eastAsia"/>
                <w:b/>
              </w:rPr>
              <w:t>论证意见：</w:t>
            </w:r>
            <w:r>
              <w:rPr>
                <w:rFonts w:hint="eastAsia"/>
              </w:rPr>
              <w:t>（请标明：是否召开</w:t>
            </w:r>
            <w:r>
              <w:rPr>
                <w:rFonts w:hint="eastAsia"/>
                <w:lang w:eastAsia="zh-CN"/>
              </w:rPr>
              <w:t>商务和技术参数论证</w:t>
            </w:r>
            <w:r>
              <w:rPr>
                <w:rFonts w:hint="eastAsia"/>
              </w:rPr>
              <w:t>会，参加论证会人员，技术参数是否科学、合理；详细技术参数资料共</w:t>
            </w:r>
            <w:r>
              <w:rPr>
                <w:rFonts w:hint="eastAsia"/>
                <w:u w:val="single"/>
              </w:rPr>
              <w:t xml:space="preserve">     </w:t>
            </w:r>
            <w:r>
              <w:rPr>
                <w:rFonts w:hint="eastAsia"/>
              </w:rPr>
              <w:t>页）</w:t>
            </w:r>
          </w:p>
          <w:p>
            <w:pPr>
              <w:spacing w:after="78"/>
              <w:ind w:firstLine="0" w:firstLineChars="0"/>
              <w:rPr>
                <w:rFonts w:hint="eastAsia"/>
              </w:rPr>
            </w:pPr>
          </w:p>
          <w:p>
            <w:pPr>
              <w:spacing w:after="78"/>
              <w:ind w:firstLine="0" w:firstLineChars="0"/>
              <w:rPr>
                <w:rFonts w:hint="eastAsia"/>
              </w:rPr>
            </w:pPr>
          </w:p>
          <w:p>
            <w:pPr>
              <w:spacing w:after="78"/>
              <w:ind w:firstLine="0" w:firstLineChars="0"/>
              <w:rPr>
                <w:rFonts w:hint="eastAsia"/>
              </w:rPr>
            </w:pPr>
          </w:p>
          <w:p>
            <w:pPr>
              <w:spacing w:after="78"/>
              <w:ind w:firstLine="0" w:firstLineChars="0"/>
              <w:rPr>
                <w:rFonts w:hint="eastAsia"/>
              </w:rPr>
            </w:pPr>
          </w:p>
          <w:p>
            <w:pPr>
              <w:spacing w:after="78"/>
              <w:ind w:firstLine="0" w:firstLineChars="0"/>
              <w:rPr>
                <w:rFonts w:hint="eastAsia"/>
              </w:rPr>
            </w:pPr>
          </w:p>
          <w:p>
            <w:pPr>
              <w:spacing w:after="78"/>
              <w:ind w:firstLine="0" w:firstLineChars="0"/>
              <w:rPr>
                <w:rFonts w:hint="eastAsia"/>
              </w:rPr>
            </w:pPr>
          </w:p>
          <w:p>
            <w:pPr>
              <w:spacing w:after="78"/>
              <w:ind w:firstLine="0" w:firstLineChars="0"/>
              <w:rPr>
                <w:rFonts w:hint="eastAsia"/>
              </w:rPr>
            </w:pPr>
          </w:p>
          <w:p>
            <w:pPr>
              <w:widowControl/>
              <w:spacing w:after="78"/>
              <w:ind w:firstLine="0" w:firstLineChars="0"/>
              <w:rPr>
                <w:rFonts w:hint="eastAsia" w:ascii="宋体" w:hAnsi="宋体"/>
                <w:b/>
                <w:szCs w:val="30"/>
              </w:rPr>
            </w:pPr>
            <w:r>
              <w:rPr>
                <w:rFonts w:hint="eastAsia" w:ascii="宋体" w:hAnsi="宋体"/>
                <w:b/>
                <w:szCs w:val="30"/>
              </w:rPr>
              <w:t xml:space="preserve">项目负责人：            </w:t>
            </w:r>
            <w:r>
              <w:rPr>
                <w:rFonts w:hint="eastAsia" w:ascii="宋体" w:hAnsi="宋体"/>
                <w:b/>
                <w:szCs w:val="30"/>
                <w:lang w:val="en-US" w:eastAsia="zh-CN"/>
              </w:rPr>
              <w:t>单位负责人</w:t>
            </w:r>
            <w:r>
              <w:rPr>
                <w:rFonts w:hint="eastAsia" w:ascii="宋体" w:hAnsi="宋体"/>
                <w:b/>
                <w:szCs w:val="30"/>
              </w:rPr>
              <w:t>:</w:t>
            </w:r>
          </w:p>
          <w:p>
            <w:pPr>
              <w:widowControl/>
              <w:spacing w:after="78"/>
              <w:ind w:firstLine="0" w:firstLineChars="0"/>
              <w:rPr>
                <w:rFonts w:hint="eastAsia" w:ascii="宋体" w:hAnsi="宋体"/>
                <w:b/>
                <w:szCs w:val="30"/>
              </w:rPr>
            </w:pPr>
          </w:p>
          <w:p>
            <w:pPr>
              <w:widowControl/>
              <w:spacing w:after="78"/>
              <w:ind w:firstLine="0" w:firstLineChars="0"/>
              <w:rPr>
                <w:rFonts w:hint="eastAsia" w:ascii="宋体" w:hAnsi="宋体" w:eastAsia="仿宋_GB2312"/>
                <w:b/>
                <w:szCs w:val="30"/>
                <w:lang w:val="en-US" w:eastAsia="zh-CN"/>
              </w:rPr>
            </w:pPr>
            <w:r>
              <w:rPr>
                <w:rFonts w:hint="eastAsia" w:ascii="宋体" w:hAnsi="宋体"/>
                <w:b/>
                <w:szCs w:val="30"/>
                <w:lang w:val="en-US" w:eastAsia="zh-CN"/>
              </w:rPr>
              <w:t>参会人员：</w:t>
            </w:r>
          </w:p>
          <w:p>
            <w:pPr>
              <w:widowControl/>
              <w:spacing w:after="78"/>
              <w:ind w:firstLine="0" w:firstLineChars="0"/>
              <w:rPr>
                <w:rFonts w:hint="eastAsia" w:ascii="宋体" w:hAnsi="宋体"/>
                <w:b/>
                <w:szCs w:val="30"/>
              </w:rPr>
            </w:pPr>
          </w:p>
          <w:p>
            <w:pPr>
              <w:widowControl/>
              <w:spacing w:after="78"/>
              <w:ind w:firstLine="0" w:firstLineChars="0"/>
              <w:rPr>
                <w:rFonts w:hint="eastAsia" w:ascii="宋体" w:hAnsi="宋体"/>
                <w:b/>
                <w:szCs w:val="30"/>
              </w:rPr>
            </w:pPr>
          </w:p>
          <w:p>
            <w:pPr>
              <w:spacing w:after="78"/>
              <w:ind w:firstLine="697" w:firstLineChars="332"/>
              <w:rPr>
                <w:rFonts w:hint="eastAsia"/>
                <w:u w:val="single"/>
              </w:rPr>
            </w:pPr>
            <w:r>
              <w:rPr>
                <w:rFonts w:hint="eastAsia" w:ascii="宋体" w:hAnsi="宋体"/>
                <w:szCs w:val="30"/>
              </w:rPr>
              <w:t>年   月   日           年   月   日            年   月   日</w:t>
            </w:r>
          </w:p>
        </w:tc>
      </w:tr>
    </w:tbl>
    <w:p>
      <w:pPr>
        <w:spacing w:after="78"/>
        <w:ind w:firstLine="480"/>
        <w:rPr>
          <w:rFonts w:hint="eastAsia"/>
        </w:rPr>
      </w:pPr>
    </w:p>
    <w:p>
      <w:pPr>
        <w:spacing w:after="78"/>
        <w:ind w:firstLine="480"/>
        <w:rPr>
          <w:rFonts w:hint="eastAsia"/>
        </w:rPr>
      </w:pPr>
    </w:p>
    <w:p>
      <w:pPr>
        <w:spacing w:after="78"/>
        <w:ind w:firstLine="562"/>
        <w:rPr>
          <w:rFonts w:hint="eastAsia"/>
          <w:b/>
          <w:sz w:val="28"/>
          <w:szCs w:val="28"/>
          <w:u w:val="single"/>
        </w:rPr>
      </w:pPr>
      <w:r>
        <w:rPr>
          <w:rFonts w:hint="eastAsia"/>
          <w:b/>
          <w:sz w:val="28"/>
          <w:szCs w:val="28"/>
        </w:rPr>
        <w:t>填报单位（签章）：</w:t>
      </w:r>
      <w:r>
        <w:rPr>
          <w:rFonts w:hint="eastAsia"/>
          <w:b/>
          <w:sz w:val="28"/>
          <w:szCs w:val="28"/>
          <w:u w:val="single"/>
        </w:rPr>
        <w:t xml:space="preserve">                                    </w:t>
      </w:r>
    </w:p>
    <w:p>
      <w:pPr>
        <w:spacing w:after="78"/>
        <w:ind w:firstLine="480"/>
        <w:jc w:val="center"/>
        <w:rPr>
          <w:rFonts w:hint="eastAsia"/>
        </w:rPr>
      </w:pPr>
    </w:p>
    <w:p>
      <w:pPr>
        <w:keepNext w:val="0"/>
        <w:keepLines w:val="0"/>
        <w:pageBreakBefore w:val="0"/>
        <w:widowControl w:val="0"/>
        <w:kinsoku/>
        <w:wordWrap/>
        <w:overflowPunct/>
        <w:topLinePunct w:val="0"/>
        <w:autoSpaceDE w:val="0"/>
        <w:autoSpaceDN w:val="0"/>
        <w:bidi w:val="0"/>
        <w:adjustRightInd/>
        <w:snapToGrid w:val="0"/>
        <w:spacing w:after="0" w:afterLines="0"/>
        <w:ind w:firstLine="0" w:firstLineChars="0"/>
        <w:jc w:val="center"/>
        <w:textAlignment w:val="center"/>
        <w:outlineLvl w:val="0"/>
        <w:rPr>
          <w:rFonts w:hint="default" w:ascii="方正小标宋简体" w:eastAsia="方正小标宋简体"/>
          <w:color w:val="auto"/>
          <w:sz w:val="36"/>
          <w:szCs w:val="36"/>
          <w:lang w:val="en-US" w:eastAsia="zh-CN"/>
        </w:rPr>
      </w:pPr>
      <w:r>
        <w:rPr>
          <w:rFonts w:ascii="宋体" w:hAnsi="宋体" w:eastAsia="宋体"/>
          <w:sz w:val="32"/>
          <w:szCs w:val="32"/>
        </w:rPr>
        <w:fldChar w:fldCharType="begin"/>
      </w:r>
      <w:r>
        <w:rPr>
          <w:rFonts w:ascii="宋体" w:hAnsi="宋体" w:eastAsia="宋体"/>
          <w:sz w:val="32"/>
          <w:szCs w:val="32"/>
        </w:rPr>
        <w:instrText xml:space="preserve"> </w:instrText>
      </w:r>
      <w:r>
        <w:rPr>
          <w:rFonts w:hint="eastAsia" w:ascii="宋体" w:hAnsi="宋体" w:eastAsia="宋体"/>
          <w:sz w:val="32"/>
          <w:szCs w:val="32"/>
        </w:rPr>
        <w:instrText xml:space="preserve">TIME \@ "EEEE年O月A日"</w:instrText>
      </w:r>
      <w:r>
        <w:rPr>
          <w:rFonts w:ascii="宋体" w:hAnsi="宋体" w:eastAsia="宋体"/>
          <w:sz w:val="32"/>
          <w:szCs w:val="32"/>
        </w:rPr>
        <w:instrText xml:space="preserve"> </w:instrText>
      </w:r>
      <w:r>
        <w:rPr>
          <w:rFonts w:ascii="宋体" w:hAnsi="宋体" w:eastAsia="宋体"/>
          <w:sz w:val="32"/>
          <w:szCs w:val="32"/>
        </w:rPr>
        <w:fldChar w:fldCharType="separate"/>
      </w:r>
      <w:r>
        <w:rPr>
          <w:rFonts w:hint="eastAsia" w:ascii="宋体" w:hAnsi="宋体" w:eastAsia="宋体"/>
          <w:sz w:val="32"/>
          <w:szCs w:val="32"/>
        </w:rPr>
        <w:t>二〇二三年四月四日</w:t>
      </w:r>
      <w:r>
        <w:rPr>
          <w:rFonts w:ascii="宋体" w:hAnsi="宋体" w:eastAsia="宋体"/>
          <w:sz w:val="32"/>
          <w:szCs w:val="32"/>
        </w:rPr>
        <w:fldChar w:fldCharType="end"/>
      </w:r>
      <w:r>
        <w:rPr>
          <w:rFonts w:hint="eastAsia"/>
          <w:b/>
          <w:sz w:val="44"/>
          <w:szCs w:val="44"/>
        </w:rPr>
        <w:br w:type="page"/>
      </w:r>
      <w:r>
        <w:rPr>
          <w:rFonts w:hint="eastAsia" w:ascii="方正小标宋简体" w:eastAsia="方正小标宋简体"/>
          <w:color w:val="auto"/>
          <w:sz w:val="36"/>
          <w:szCs w:val="36"/>
          <w:lang w:val="en-US" w:eastAsia="zh-CN"/>
        </w:rPr>
        <w:t>论证报告单</w:t>
      </w:r>
    </w:p>
    <w:tbl>
      <w:tblPr>
        <w:tblStyle w:val="9"/>
        <w:tblW w:w="1018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90"/>
        <w:gridCol w:w="4755"/>
        <w:gridCol w:w="1365"/>
        <w:gridCol w:w="24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159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47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136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项目编号</w:t>
            </w:r>
          </w:p>
        </w:tc>
        <w:tc>
          <w:tcPr>
            <w:tcW w:w="247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val="0"/>
              <w:snapToGrid w:val="0"/>
              <w:spacing w:after="0" w:afterLines="0"/>
              <w:ind w:firstLine="0" w:firstLine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主持单位</w:t>
            </w:r>
          </w:p>
        </w:tc>
        <w:tc>
          <w:tcPr>
            <w:tcW w:w="859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湄洲湾职业技术学院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出席专家</w:t>
            </w: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专家一</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专家二</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专家三</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专家四</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专家五</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c>
          <w:tcPr>
            <w:tcW w:w="3839" w:type="dxa"/>
            <w:gridSpan w:val="2"/>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0184" w:type="dxa"/>
            <w:gridSpan w:val="4"/>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专家结论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2" w:hRule="atLeast"/>
          <w:jc w:val="center"/>
        </w:trPr>
        <w:tc>
          <w:tcPr>
            <w:tcW w:w="10184"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kern w:val="0"/>
                <w:sz w:val="24"/>
                <w:szCs w:val="24"/>
                <w:u w:val="none"/>
                <w:lang w:val="en-US" w:eastAsia="zh-CN" w:bidi="ar"/>
              </w:rPr>
            </w:pPr>
          </w:p>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bottom"/>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专家签名：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4" w:hRule="atLeast"/>
          <w:jc w:val="center"/>
        </w:trPr>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使用部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门意见</w:t>
            </w:r>
          </w:p>
        </w:tc>
        <w:tc>
          <w:tcPr>
            <w:tcW w:w="859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bidi w:val="0"/>
              <w:adjustRightInd w:val="0"/>
              <w:snapToGrid w:val="0"/>
              <w:spacing w:after="0" w:afterLines="0"/>
              <w:ind w:firstLine="0" w:firstLine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15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监督部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门意见</w:t>
            </w:r>
          </w:p>
        </w:tc>
        <w:tc>
          <w:tcPr>
            <w:tcW w:w="859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bidi w:val="0"/>
              <w:adjustRightInd w:val="0"/>
              <w:snapToGrid w:val="0"/>
              <w:spacing w:after="0" w:afterLines="0"/>
              <w:ind w:firstLine="0" w:firstLineChars="0"/>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bidi w:val="0"/>
              <w:adjustRightInd w:val="0"/>
              <w:snapToGrid w:val="0"/>
              <w:spacing w:after="0" w:afterLines="0"/>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结论</w:t>
            </w:r>
          </w:p>
        </w:tc>
        <w:tc>
          <w:tcPr>
            <w:tcW w:w="8594" w:type="dxa"/>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bidi w:val="0"/>
              <w:adjustRightInd w:val="0"/>
              <w:snapToGrid w:val="0"/>
              <w:spacing w:after="0" w:afterLines="0"/>
              <w:ind w:firstLine="0" w:firstLineChars="0"/>
              <w:jc w:val="center"/>
              <w:rPr>
                <w:rFonts w:hint="eastAsia" w:ascii="宋体" w:hAnsi="宋体" w:eastAsia="宋体" w:cs="宋体"/>
                <w:i w:val="0"/>
                <w:iCs w:val="0"/>
                <w:color w:val="000000"/>
                <w:sz w:val="24"/>
                <w:szCs w:val="24"/>
                <w:u w:val="none"/>
              </w:rPr>
            </w:pPr>
          </w:p>
        </w:tc>
      </w:tr>
    </w:tbl>
    <w:p>
      <w:pPr>
        <w:spacing w:after="78"/>
        <w:ind w:firstLine="0" w:firstLineChars="0"/>
        <w:jc w:val="center"/>
        <w:rPr>
          <w:rFonts w:hint="eastAsia"/>
          <w:b/>
          <w:sz w:val="44"/>
          <w:szCs w:val="44"/>
        </w:rPr>
      </w:pPr>
      <w:r>
        <w:rPr>
          <w:rFonts w:hint="eastAsia"/>
          <w:b/>
          <w:sz w:val="44"/>
          <w:szCs w:val="44"/>
        </w:rPr>
        <w:t>采购品目详细</w:t>
      </w:r>
      <w:r>
        <w:rPr>
          <w:rFonts w:hint="eastAsia"/>
          <w:b/>
          <w:sz w:val="44"/>
          <w:szCs w:val="44"/>
          <w:lang w:val="en-US" w:eastAsia="zh-CN"/>
        </w:rPr>
        <w:t>评标标准及技术参数</w:t>
      </w:r>
      <w:r>
        <w:rPr>
          <w:rFonts w:hint="eastAsia"/>
          <w:b/>
          <w:sz w:val="44"/>
          <w:szCs w:val="44"/>
        </w:rPr>
        <w:t>资料</w:t>
      </w:r>
    </w:p>
    <w:p>
      <w:pPr>
        <w:pStyle w:val="4"/>
        <w:numPr>
          <w:ilvl w:val="0"/>
          <w:numId w:val="1"/>
        </w:numPr>
        <w:spacing w:before="0" w:after="0" w:line="360" w:lineRule="auto"/>
        <w:rPr>
          <w:rFonts w:hint="eastAsia" w:ascii="宋体" w:hAnsi="宋体" w:cs="Arial"/>
          <w:color w:val="000000"/>
          <w:sz w:val="32"/>
        </w:rPr>
      </w:pPr>
      <w:r>
        <w:rPr>
          <w:rFonts w:ascii="宋体" w:hAnsi="宋体" w:cs="Arial"/>
          <w:color w:val="000000"/>
          <w:sz w:val="32"/>
        </w:rPr>
        <w:t>评标方法和</w:t>
      </w:r>
      <w:r>
        <w:rPr>
          <w:rFonts w:hint="eastAsia" w:ascii="宋体" w:hAnsi="宋体" w:cs="Arial"/>
          <w:color w:val="000000"/>
          <w:sz w:val="32"/>
          <w:lang w:val="en-US" w:eastAsia="zh-CN"/>
        </w:rPr>
        <w:t>评</w:t>
      </w:r>
      <w:r>
        <w:rPr>
          <w:rFonts w:ascii="宋体" w:hAnsi="宋体" w:cs="Arial"/>
          <w:color w:val="000000"/>
          <w:sz w:val="32"/>
        </w:rPr>
        <w:t>标标准</w:t>
      </w:r>
    </w:p>
    <w:p>
      <w:pPr>
        <w:numPr>
          <w:ilvl w:val="0"/>
          <w:numId w:val="2"/>
        </w:numPr>
        <w:rPr>
          <w:rFonts w:hint="eastAsia"/>
          <w:color w:val="000000"/>
        </w:rPr>
      </w:pPr>
      <w:r>
        <w:rPr>
          <w:rFonts w:hint="eastAsia"/>
          <w:b/>
          <w:color w:val="000000"/>
        </w:rPr>
        <w:t>评标方法</w:t>
      </w:r>
      <w:r>
        <w:rPr>
          <w:rFonts w:hint="eastAsia"/>
          <w:b/>
          <w:bCs/>
          <w:color w:val="000000"/>
        </w:rPr>
        <w:t>：</w:t>
      </w:r>
      <w:r>
        <w:rPr>
          <w:rFonts w:hint="eastAsia"/>
          <w:color w:val="000000"/>
        </w:rPr>
        <w:t xml:space="preserve"> </w:t>
      </w:r>
      <w:r>
        <w:rPr>
          <w:rFonts w:hint="eastAsia"/>
          <w:i/>
          <w:iCs/>
          <w:color w:val="0000FF"/>
          <w:lang w:val="en-US" w:eastAsia="zh-CN"/>
        </w:rPr>
        <w:t>填写</w:t>
      </w:r>
      <w:r>
        <w:rPr>
          <w:rFonts w:hint="eastAsia"/>
          <w:i/>
          <w:iCs/>
          <w:color w:val="0000FF"/>
        </w:rPr>
        <w:t>最低评标价法</w:t>
      </w:r>
      <w:r>
        <w:rPr>
          <w:rFonts w:hint="eastAsia"/>
          <w:i/>
          <w:iCs/>
          <w:color w:val="0000FF"/>
          <w:lang w:val="en-US" w:eastAsia="zh-CN"/>
        </w:rPr>
        <w:t>或</w:t>
      </w:r>
      <w:r>
        <w:rPr>
          <w:rFonts w:hint="eastAsia"/>
          <w:i/>
          <w:iCs/>
          <w:color w:val="0000FF"/>
        </w:rPr>
        <w:t>综合评分法。</w:t>
      </w:r>
    </w:p>
    <w:p>
      <w:pPr>
        <w:numPr>
          <w:ilvl w:val="0"/>
          <w:numId w:val="2"/>
        </w:numPr>
        <w:rPr>
          <w:rFonts w:hint="eastAsia"/>
          <w:b/>
          <w:bCs/>
          <w:color w:val="000000"/>
        </w:rPr>
      </w:pPr>
      <w:r>
        <w:rPr>
          <w:rFonts w:hint="eastAsia"/>
          <w:b/>
          <w:bCs/>
          <w:color w:val="000000"/>
        </w:rPr>
        <w:t>评标标准</w:t>
      </w:r>
    </w:p>
    <w:p>
      <w:pPr>
        <w:rPr>
          <w:rFonts w:hint="eastAsia" w:eastAsia="仿宋_GB2312"/>
          <w:i/>
          <w:iCs/>
          <w:color w:val="0000FF"/>
          <w:lang w:eastAsia="zh-CN"/>
        </w:rPr>
      </w:pPr>
      <w:r>
        <w:rPr>
          <w:rFonts w:hint="eastAsia"/>
          <w:color w:val="000000"/>
        </w:rPr>
        <w:t>（1）</w:t>
      </w:r>
      <w:r>
        <w:rPr>
          <w:rFonts w:hint="eastAsia"/>
          <w:i/>
          <w:iCs/>
          <w:color w:val="0000FF"/>
        </w:rPr>
        <w:t>最低评标价法，是指投标文件满足招标文件全部实质性要求且投标报价最低的供应商为中标候选人。综合评分法，是指投标文件满足招标文件全部实质性要求且按照评审因素的量化指标评审得分最高的供应商为中标候选人。</w:t>
      </w:r>
      <w:r>
        <w:rPr>
          <w:rFonts w:hint="eastAsia"/>
          <w:i/>
          <w:iCs/>
          <w:color w:val="0000FF"/>
          <w:lang w:eastAsia="zh-CN"/>
        </w:rPr>
        <w:t>（</w:t>
      </w:r>
      <w:r>
        <w:rPr>
          <w:rFonts w:hint="eastAsia"/>
          <w:i/>
          <w:iCs/>
          <w:color w:val="0000FF"/>
          <w:lang w:val="en-US" w:eastAsia="zh-CN"/>
        </w:rPr>
        <w:t>选择最低价评标法则删除（2）~（4）；选择综合评分发则须对（2）~（4）进行完善</w:t>
      </w:r>
      <w:r>
        <w:rPr>
          <w:rFonts w:hint="eastAsia"/>
          <w:i/>
          <w:iCs/>
          <w:color w:val="0000FF"/>
          <w:lang w:eastAsia="zh-CN"/>
        </w:rPr>
        <w:t>）</w:t>
      </w:r>
    </w:p>
    <w:p>
      <w:pPr>
        <w:rPr>
          <w:rFonts w:hint="eastAsia"/>
          <w:color w:val="000000"/>
        </w:rPr>
      </w:pPr>
      <w:r>
        <w:rPr>
          <w:rFonts w:hint="eastAsia"/>
          <w:color w:val="000000"/>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rPr>
          <w:rFonts w:hint="eastAsia"/>
          <w:color w:val="000000"/>
        </w:rPr>
      </w:pPr>
      <w:r>
        <w:rPr>
          <w:rFonts w:hint="eastAsia"/>
          <w:color w:val="000000"/>
        </w:rPr>
        <w:t>（3）各项评审因素的设置如下：</w:t>
      </w:r>
    </w:p>
    <w:p>
      <w:pPr>
        <w:rPr>
          <w:rFonts w:hint="eastAsia"/>
          <w:b/>
          <w:bCs/>
          <w:color w:val="000000"/>
        </w:rPr>
      </w:pPr>
      <w:r>
        <w:rPr>
          <w:rFonts w:hint="default"/>
          <w:b/>
          <w:bCs/>
          <w:color w:val="000000"/>
        </w:rPr>
        <w:t>①</w:t>
      </w:r>
      <w:r>
        <w:rPr>
          <w:rFonts w:hint="eastAsia"/>
          <w:b/>
          <w:bCs/>
          <w:color w:val="000000"/>
          <w:lang w:val="en-US" w:eastAsia="zh-CN"/>
        </w:rPr>
        <w:t>价</w:t>
      </w:r>
      <w:r>
        <w:rPr>
          <w:rFonts w:hint="eastAsia"/>
          <w:b/>
          <w:bCs/>
          <w:color w:val="000000"/>
        </w:rPr>
        <w:t>格项（F1×A1）满分为</w:t>
      </w:r>
      <w:r>
        <w:rPr>
          <w:rFonts w:hint="eastAsia"/>
          <w:b/>
          <w:bCs/>
          <w:i/>
          <w:iCs/>
          <w:color w:val="0000FF"/>
          <w:u w:val="single"/>
          <w:lang w:val="en-US" w:eastAsia="zh-CN"/>
        </w:rPr>
        <w:t>xx</w:t>
      </w:r>
      <w:r>
        <w:rPr>
          <w:rFonts w:hint="eastAsia"/>
          <w:b/>
          <w:bCs/>
          <w:color w:val="000000"/>
        </w:rPr>
        <w:t>分。</w:t>
      </w:r>
    </w:p>
    <w:p>
      <w:pPr>
        <w:rPr>
          <w:rFonts w:hint="eastAsia"/>
          <w:color w:val="000000"/>
        </w:rPr>
      </w:pPr>
      <w:r>
        <w:rPr>
          <w:rFonts w:hint="eastAsia"/>
          <w:color w:val="000000"/>
        </w:rPr>
        <w:t>a.价格分采用低价优先法计算，即满足招标文件要求且投标价格最低的投标报价为评标基准价，其价格分为满分。其他投标人的价格分统一按照下列公式计算：投标报价得分=（评标基准价／投标报价）×100。因落实政府采购政策需进行价格扣除的，以扣除后的价格计算评标基准价和投标报价。</w:t>
      </w:r>
    </w:p>
    <w:p>
      <w:pPr>
        <w:rPr>
          <w:rFonts w:hint="eastAsia"/>
          <w:color w:val="000000"/>
        </w:rPr>
      </w:pPr>
      <w:r>
        <w:rPr>
          <w:rFonts w:hint="eastAsia"/>
          <w:color w:val="000000"/>
        </w:rPr>
        <w:t>b.价格扣除的规则如下：</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8"/>
        <w:gridCol w:w="6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60" w:type="dxa"/>
            <w:noWrap w:val="0"/>
            <w:vAlign w:val="top"/>
          </w:tcPr>
          <w:p>
            <w:pPr>
              <w:rPr>
                <w:color w:val="000000"/>
              </w:rPr>
            </w:pPr>
            <w:r>
              <w:rPr>
                <w:rFonts w:hint="eastAsia"/>
                <w:color w:val="000000"/>
              </w:rPr>
              <w:t>评标项目</w:t>
            </w:r>
          </w:p>
        </w:tc>
        <w:tc>
          <w:tcPr>
            <w:tcW w:w="11514" w:type="dxa"/>
            <w:noWrap w:val="0"/>
            <w:vAlign w:val="top"/>
          </w:tcPr>
          <w:p>
            <w:pPr>
              <w:rPr>
                <w:color w:val="000000"/>
              </w:rPr>
            </w:pPr>
            <w:r>
              <w:rPr>
                <w:rFonts w:hint="eastAsia"/>
                <w:color w:val="000000"/>
              </w:rPr>
              <w:t>评标方法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60" w:type="dxa"/>
            <w:noWrap w:val="0"/>
            <w:vAlign w:val="top"/>
          </w:tcPr>
          <w:p>
            <w:pPr>
              <w:rPr>
                <w:color w:val="000000"/>
              </w:rPr>
            </w:pPr>
            <w:r>
              <w:rPr>
                <w:rFonts w:hint="eastAsia"/>
                <w:color w:val="000000"/>
              </w:rPr>
              <w:t>小型、微型企业，监狱企业，残疾人</w:t>
            </w:r>
          </w:p>
        </w:tc>
        <w:tc>
          <w:tcPr>
            <w:tcW w:w="11514" w:type="dxa"/>
            <w:noWrap w:val="0"/>
            <w:vAlign w:val="top"/>
          </w:tcPr>
          <w:p>
            <w:pPr>
              <w:rPr>
                <w:b w:val="0"/>
                <w:bCs w:val="0"/>
                <w:color w:val="000000"/>
              </w:rPr>
            </w:pPr>
            <w:r>
              <w:rPr>
                <w:b/>
                <w:bCs/>
                <w:color w:val="000000"/>
              </w:rPr>
              <w:t>1、对小型、微型企业产品（限货物）的价格给予</w:t>
            </w:r>
            <w:r>
              <w:rPr>
                <w:rFonts w:hint="eastAsia"/>
                <w:b/>
                <w:bCs/>
                <w:i/>
                <w:iCs/>
                <w:color w:val="0000FF"/>
                <w:lang w:val="en-US" w:eastAsia="zh-CN"/>
              </w:rPr>
              <w:t>XX</w:t>
            </w:r>
            <w:r>
              <w:rPr>
                <w:b/>
                <w:bCs/>
                <w:i/>
                <w:iCs/>
                <w:color w:val="0000FF"/>
              </w:rPr>
              <w:t>%</w:t>
            </w:r>
            <w:r>
              <w:rPr>
                <w:b/>
                <w:bCs/>
                <w:color w:val="000000"/>
              </w:rPr>
              <w:t>的扣除。 2、对监狱企业产品（限货物）的价格给予</w:t>
            </w:r>
            <w:r>
              <w:rPr>
                <w:rFonts w:hint="eastAsia"/>
                <w:b/>
                <w:bCs/>
                <w:i/>
                <w:iCs/>
                <w:color w:val="0000FF"/>
                <w:u w:val="single"/>
                <w:lang w:val="en-US" w:eastAsia="zh-CN"/>
              </w:rPr>
              <w:t>XX</w:t>
            </w:r>
            <w:r>
              <w:rPr>
                <w:b/>
                <w:bCs/>
                <w:i/>
                <w:iCs/>
                <w:color w:val="0000FF"/>
                <w:u w:val="single"/>
              </w:rPr>
              <w:t>%</w:t>
            </w:r>
            <w:r>
              <w:rPr>
                <w:b/>
                <w:bCs/>
                <w:color w:val="000000"/>
              </w:rPr>
              <w:t>的扣除。 3、残疾人福利性单位提供本单位制造的货物、承担的工程或服务，或提供其他残疾人福利性单位制造的货物（不包括使用非残疾人福利性单位注册商标的货物），对相应货物、工程或服务的价格给予</w:t>
            </w:r>
            <w:r>
              <w:rPr>
                <w:rFonts w:hint="eastAsia"/>
                <w:b/>
                <w:bCs/>
                <w:i/>
                <w:iCs/>
                <w:color w:val="0000FF"/>
                <w:lang w:val="en-US" w:eastAsia="zh-CN"/>
              </w:rPr>
              <w:t>XX</w:t>
            </w:r>
            <w:r>
              <w:rPr>
                <w:b/>
                <w:bCs/>
                <w:i/>
                <w:iCs/>
                <w:color w:val="0000FF"/>
              </w:rPr>
              <w:t>%</w:t>
            </w:r>
            <w:r>
              <w:rPr>
                <w:b/>
                <w:bCs/>
                <w:color w:val="000000"/>
              </w:rPr>
              <w:t>的扣除</w:t>
            </w:r>
            <w:r>
              <w:rPr>
                <w:rFonts w:hint="eastAsia"/>
                <w:b/>
                <w:bCs/>
                <w:color w:val="000000"/>
                <w:lang w:eastAsia="zh-CN"/>
              </w:rPr>
              <w:t>。</w:t>
            </w:r>
            <w:r>
              <w:rPr>
                <w:rFonts w:hint="eastAsia"/>
                <w:b/>
                <w:bCs/>
                <w:color w:val="000000"/>
                <w:lang w:val="en-US" w:eastAsia="zh-CN"/>
              </w:rPr>
              <w:t>3、对于</w:t>
            </w:r>
            <w:r>
              <w:rPr>
                <w:rFonts w:hint="eastAsia"/>
                <w:b/>
                <w:bCs/>
                <w:color w:val="000000"/>
              </w:rPr>
              <w:t>节能产品、环境标志产品</w:t>
            </w:r>
            <w:r>
              <w:rPr>
                <w:b/>
                <w:bCs/>
                <w:color w:val="000000"/>
              </w:rPr>
              <w:t>的价格给予</w:t>
            </w:r>
            <w:r>
              <w:rPr>
                <w:rFonts w:hint="eastAsia"/>
                <w:b/>
                <w:bCs/>
                <w:i/>
                <w:iCs/>
                <w:color w:val="0000FF"/>
                <w:lang w:val="en-US" w:eastAsia="zh-CN"/>
              </w:rPr>
              <w:t>XX%</w:t>
            </w:r>
            <w:r>
              <w:rPr>
                <w:b/>
                <w:bCs/>
                <w:color w:val="000000"/>
              </w:rPr>
              <w:t>的扣除。</w:t>
            </w:r>
          </w:p>
        </w:tc>
      </w:tr>
    </w:tbl>
    <w:p>
      <w:pPr>
        <w:rPr>
          <w:rFonts w:hint="eastAsia"/>
          <w:b/>
          <w:bCs/>
          <w:color w:val="000000"/>
        </w:rPr>
      </w:pPr>
      <w:r>
        <w:rPr>
          <w:rFonts w:hint="eastAsia"/>
          <w:b/>
          <w:bCs/>
          <w:color w:val="000000"/>
        </w:rPr>
        <w:t>②技术项（F2×A2）满分为</w:t>
      </w:r>
      <w:r>
        <w:rPr>
          <w:rFonts w:hint="eastAsia"/>
          <w:b/>
          <w:bCs/>
          <w:color w:val="0000FF"/>
          <w:u w:val="single"/>
          <w:lang w:val="en-US" w:eastAsia="zh-CN"/>
        </w:rPr>
        <w:t>XX</w:t>
      </w:r>
      <w:r>
        <w:rPr>
          <w:rFonts w:hint="eastAsia"/>
          <w:b/>
          <w:bCs/>
          <w:color w:val="000000"/>
        </w:rPr>
        <w:t>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8"/>
        <w:gridCol w:w="911"/>
        <w:gridCol w:w="5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noWrap w:val="0"/>
            <w:vAlign w:val="top"/>
          </w:tcPr>
          <w:p>
            <w:pPr>
              <w:rPr>
                <w:rFonts w:hint="eastAsia"/>
                <w:color w:val="000000"/>
              </w:rPr>
            </w:pPr>
            <w:r>
              <w:rPr>
                <w:rFonts w:hint="eastAsia"/>
                <w:color w:val="000000"/>
              </w:rPr>
              <w:t>评标项目</w:t>
            </w:r>
          </w:p>
        </w:tc>
        <w:tc>
          <w:tcPr>
            <w:tcW w:w="1296" w:type="dxa"/>
            <w:noWrap w:val="0"/>
            <w:vAlign w:val="top"/>
          </w:tcPr>
          <w:p>
            <w:pPr>
              <w:ind w:left="0" w:leftChars="0" w:firstLine="0" w:firstLineChars="0"/>
              <w:rPr>
                <w:rFonts w:hint="eastAsia"/>
                <w:color w:val="000000"/>
              </w:rPr>
            </w:pPr>
            <w:r>
              <w:rPr>
                <w:rFonts w:hint="eastAsia"/>
                <w:color w:val="000000"/>
              </w:rPr>
              <w:t>评标分值</w:t>
            </w:r>
          </w:p>
        </w:tc>
        <w:tc>
          <w:tcPr>
            <w:tcW w:w="9793" w:type="dxa"/>
            <w:noWrap w:val="0"/>
            <w:vAlign w:val="top"/>
          </w:tcPr>
          <w:p>
            <w:pPr>
              <w:rPr>
                <w:rFonts w:hint="eastAsia"/>
                <w:color w:val="000000"/>
              </w:rPr>
            </w:pPr>
            <w:r>
              <w:rPr>
                <w:rFonts w:hint="eastAsia"/>
                <w:color w:val="000000"/>
              </w:rPr>
              <w:t>评标方法描述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noWrap w:val="0"/>
            <w:vAlign w:val="top"/>
          </w:tcPr>
          <w:p>
            <w:pPr>
              <w:rPr>
                <w:rFonts w:hint="default" w:eastAsia="仿宋_GB2312"/>
                <w:color w:val="0000FF"/>
                <w:lang w:val="en-US" w:eastAsia="zh-CN"/>
              </w:rPr>
            </w:pPr>
            <w:r>
              <w:rPr>
                <w:rFonts w:hint="eastAsia"/>
                <w:color w:val="0000FF"/>
                <w:lang w:val="en-US" w:eastAsia="zh-CN"/>
              </w:rPr>
              <w:t>1.</w:t>
            </w:r>
          </w:p>
        </w:tc>
        <w:tc>
          <w:tcPr>
            <w:tcW w:w="1296" w:type="dxa"/>
            <w:noWrap w:val="0"/>
            <w:vAlign w:val="top"/>
          </w:tcPr>
          <w:p>
            <w:pPr>
              <w:rPr>
                <w:rFonts w:hint="eastAsia"/>
                <w:color w:val="000000"/>
              </w:rPr>
            </w:pPr>
          </w:p>
        </w:tc>
        <w:tc>
          <w:tcPr>
            <w:tcW w:w="9793"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noWrap w:val="0"/>
            <w:vAlign w:val="top"/>
          </w:tcPr>
          <w:p>
            <w:pPr>
              <w:rPr>
                <w:rFonts w:hint="default" w:eastAsia="仿宋_GB2312"/>
                <w:color w:val="000000"/>
                <w:lang w:val="en-US" w:eastAsia="zh-CN"/>
              </w:rPr>
            </w:pPr>
            <w:r>
              <w:rPr>
                <w:rFonts w:hint="eastAsia"/>
                <w:color w:val="000000"/>
                <w:lang w:val="en-US" w:eastAsia="zh-CN"/>
              </w:rPr>
              <w:t>2.</w:t>
            </w:r>
          </w:p>
        </w:tc>
        <w:tc>
          <w:tcPr>
            <w:tcW w:w="1296" w:type="dxa"/>
            <w:noWrap w:val="0"/>
            <w:vAlign w:val="top"/>
          </w:tcPr>
          <w:p>
            <w:pPr>
              <w:rPr>
                <w:rFonts w:hint="eastAsia"/>
                <w:color w:val="000000"/>
              </w:rPr>
            </w:pPr>
          </w:p>
        </w:tc>
        <w:tc>
          <w:tcPr>
            <w:tcW w:w="9793"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noWrap w:val="0"/>
            <w:vAlign w:val="top"/>
          </w:tcPr>
          <w:p>
            <w:pPr>
              <w:rPr>
                <w:rFonts w:hint="default" w:eastAsia="仿宋_GB2312"/>
                <w:color w:val="000000"/>
                <w:lang w:val="en-US" w:eastAsia="zh-CN"/>
              </w:rPr>
            </w:pPr>
            <w:r>
              <w:rPr>
                <w:rFonts w:hint="eastAsia"/>
                <w:color w:val="000000"/>
                <w:lang w:val="en-US" w:eastAsia="zh-CN"/>
              </w:rPr>
              <w:t>3.</w:t>
            </w:r>
          </w:p>
        </w:tc>
        <w:tc>
          <w:tcPr>
            <w:tcW w:w="1296" w:type="dxa"/>
            <w:noWrap w:val="0"/>
            <w:vAlign w:val="top"/>
          </w:tcPr>
          <w:p>
            <w:pPr>
              <w:rPr>
                <w:rFonts w:hint="eastAsia"/>
                <w:color w:val="000000"/>
              </w:rPr>
            </w:pPr>
          </w:p>
        </w:tc>
        <w:tc>
          <w:tcPr>
            <w:tcW w:w="9793"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dxa"/>
            <w:noWrap w:val="0"/>
            <w:vAlign w:val="top"/>
          </w:tcPr>
          <w:p>
            <w:pPr>
              <w:rPr>
                <w:rFonts w:hint="default" w:eastAsia="仿宋_GB2312"/>
                <w:color w:val="000000"/>
                <w:lang w:val="en-US" w:eastAsia="zh-CN"/>
              </w:rPr>
            </w:pPr>
            <w:r>
              <w:rPr>
                <w:rFonts w:hint="eastAsia"/>
                <w:color w:val="000000"/>
                <w:lang w:val="en-US" w:eastAsia="zh-CN"/>
              </w:rPr>
              <w:t>......</w:t>
            </w:r>
          </w:p>
        </w:tc>
        <w:tc>
          <w:tcPr>
            <w:tcW w:w="1296" w:type="dxa"/>
            <w:noWrap w:val="0"/>
            <w:vAlign w:val="top"/>
          </w:tcPr>
          <w:p>
            <w:pPr>
              <w:rPr>
                <w:rFonts w:hint="eastAsia"/>
                <w:color w:val="000000"/>
              </w:rPr>
            </w:pPr>
          </w:p>
        </w:tc>
        <w:tc>
          <w:tcPr>
            <w:tcW w:w="9793" w:type="dxa"/>
            <w:noWrap w:val="0"/>
            <w:vAlign w:val="top"/>
          </w:tcPr>
          <w:p>
            <w:pPr>
              <w:rPr>
                <w:rFonts w:hint="eastAsia"/>
                <w:color w:val="000000"/>
              </w:rPr>
            </w:pPr>
          </w:p>
        </w:tc>
      </w:tr>
    </w:tbl>
    <w:p>
      <w:pPr>
        <w:rPr>
          <w:rFonts w:hint="eastAsia"/>
          <w:b/>
          <w:bCs/>
          <w:color w:val="000000"/>
        </w:rPr>
      </w:pPr>
      <w:r>
        <w:rPr>
          <w:rFonts w:hint="eastAsia"/>
          <w:b/>
          <w:bCs/>
          <w:color w:val="000000"/>
        </w:rPr>
        <w:t>③商务项（F3×A3）满分为</w:t>
      </w:r>
      <w:r>
        <w:rPr>
          <w:rFonts w:hint="eastAsia"/>
          <w:b/>
          <w:bCs/>
          <w:i/>
          <w:iCs/>
          <w:color w:val="0000FF"/>
          <w:u w:val="single"/>
          <w:lang w:val="en-US" w:eastAsia="zh-CN"/>
        </w:rPr>
        <w:t>XX</w:t>
      </w:r>
      <w:r>
        <w:rPr>
          <w:rFonts w:hint="eastAsia"/>
          <w:b/>
          <w:bCs/>
          <w:color w:val="000000"/>
        </w:rPr>
        <w:t>分。</w:t>
      </w:r>
    </w:p>
    <w:tbl>
      <w:tblPr>
        <w:tblStyle w:val="9"/>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7"/>
        <w:gridCol w:w="900"/>
        <w:gridCol w:w="5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227" w:type="dxa"/>
            <w:noWrap w:val="0"/>
            <w:vAlign w:val="top"/>
          </w:tcPr>
          <w:p>
            <w:pPr>
              <w:rPr>
                <w:rFonts w:hint="eastAsia"/>
                <w:color w:val="000000"/>
              </w:rPr>
            </w:pPr>
            <w:r>
              <w:rPr>
                <w:rFonts w:hint="eastAsia"/>
                <w:color w:val="000000"/>
              </w:rPr>
              <w:t>评标项目</w:t>
            </w:r>
          </w:p>
        </w:tc>
        <w:tc>
          <w:tcPr>
            <w:tcW w:w="900" w:type="dxa"/>
            <w:noWrap w:val="0"/>
            <w:vAlign w:val="top"/>
          </w:tcPr>
          <w:p>
            <w:pPr>
              <w:ind w:left="0" w:leftChars="0" w:firstLine="0" w:firstLineChars="0"/>
              <w:rPr>
                <w:rFonts w:hint="eastAsia"/>
                <w:color w:val="000000"/>
              </w:rPr>
            </w:pPr>
            <w:r>
              <w:rPr>
                <w:color w:val="000000"/>
              </w:rPr>
              <w:t>评标分值</w:t>
            </w:r>
          </w:p>
        </w:tc>
        <w:tc>
          <w:tcPr>
            <w:tcW w:w="5452" w:type="dxa"/>
            <w:noWrap w:val="0"/>
            <w:vAlign w:val="top"/>
          </w:tcPr>
          <w:p>
            <w:pPr>
              <w:rPr>
                <w:rFonts w:hint="eastAsia"/>
                <w:color w:val="000000"/>
              </w:rPr>
            </w:pPr>
            <w:r>
              <w:rPr>
                <w:rFonts w:hint="eastAsia"/>
                <w:color w:val="000000"/>
              </w:rPr>
              <w:t>评标方法描述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227" w:type="dxa"/>
            <w:noWrap w:val="0"/>
            <w:vAlign w:val="top"/>
          </w:tcPr>
          <w:p>
            <w:pPr>
              <w:rPr>
                <w:rFonts w:hint="eastAsia"/>
                <w:i/>
                <w:iCs/>
                <w:color w:val="0000FF"/>
              </w:rPr>
            </w:pPr>
            <w:r>
              <w:rPr>
                <w:i/>
                <w:iCs/>
                <w:color w:val="0000FF"/>
              </w:rPr>
              <w:t>资质证书</w:t>
            </w:r>
          </w:p>
        </w:tc>
        <w:tc>
          <w:tcPr>
            <w:tcW w:w="900" w:type="dxa"/>
            <w:noWrap w:val="0"/>
            <w:vAlign w:val="top"/>
          </w:tcPr>
          <w:p>
            <w:pPr>
              <w:rPr>
                <w:rFonts w:hint="eastAsia"/>
                <w:color w:val="000000"/>
              </w:rPr>
            </w:pPr>
          </w:p>
        </w:tc>
        <w:tc>
          <w:tcPr>
            <w:tcW w:w="5452" w:type="dxa"/>
            <w:noWrap w:val="0"/>
            <w:vAlign w:val="top"/>
          </w:tcPr>
          <w:p>
            <w:pPr>
              <w:pStyle w:val="5"/>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227" w:type="dxa"/>
            <w:noWrap w:val="0"/>
            <w:vAlign w:val="top"/>
          </w:tcPr>
          <w:p>
            <w:pPr>
              <w:rPr>
                <w:rFonts w:hint="eastAsia"/>
                <w:i/>
                <w:iCs/>
                <w:color w:val="0000FF"/>
              </w:rPr>
            </w:pPr>
            <w:r>
              <w:rPr>
                <w:i/>
                <w:iCs/>
                <w:color w:val="0000FF"/>
              </w:rPr>
              <w:t>业绩</w:t>
            </w:r>
          </w:p>
        </w:tc>
        <w:tc>
          <w:tcPr>
            <w:tcW w:w="900" w:type="dxa"/>
            <w:noWrap w:val="0"/>
            <w:vAlign w:val="top"/>
          </w:tcPr>
          <w:p>
            <w:pPr>
              <w:rPr>
                <w:rFonts w:hint="eastAsia"/>
                <w:color w:val="000000"/>
              </w:rPr>
            </w:pPr>
          </w:p>
        </w:tc>
        <w:tc>
          <w:tcPr>
            <w:tcW w:w="5452"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227" w:type="dxa"/>
            <w:noWrap w:val="0"/>
            <w:vAlign w:val="top"/>
          </w:tcPr>
          <w:p>
            <w:pPr>
              <w:rPr>
                <w:rFonts w:hint="eastAsia"/>
                <w:i/>
                <w:iCs/>
                <w:color w:val="0000FF"/>
              </w:rPr>
            </w:pPr>
            <w:r>
              <w:rPr>
                <w:i/>
                <w:iCs/>
                <w:color w:val="0000FF"/>
              </w:rPr>
              <w:t>售后服务</w:t>
            </w:r>
          </w:p>
        </w:tc>
        <w:tc>
          <w:tcPr>
            <w:tcW w:w="900" w:type="dxa"/>
            <w:noWrap w:val="0"/>
            <w:vAlign w:val="top"/>
          </w:tcPr>
          <w:p>
            <w:pPr>
              <w:rPr>
                <w:rFonts w:hint="eastAsia"/>
                <w:color w:val="000000"/>
              </w:rPr>
            </w:pPr>
          </w:p>
        </w:tc>
        <w:tc>
          <w:tcPr>
            <w:tcW w:w="5452"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2227" w:type="dxa"/>
            <w:noWrap w:val="0"/>
            <w:vAlign w:val="top"/>
          </w:tcPr>
          <w:p>
            <w:pPr>
              <w:rPr>
                <w:rFonts w:hint="eastAsia"/>
                <w:i/>
                <w:iCs/>
                <w:color w:val="0000FF"/>
              </w:rPr>
            </w:pPr>
            <w:r>
              <w:rPr>
                <w:rFonts w:hint="eastAsia"/>
                <w:i/>
                <w:iCs/>
                <w:color w:val="0000FF"/>
              </w:rPr>
              <w:t>响应承诺函</w:t>
            </w:r>
          </w:p>
        </w:tc>
        <w:tc>
          <w:tcPr>
            <w:tcW w:w="900" w:type="dxa"/>
            <w:noWrap w:val="0"/>
            <w:vAlign w:val="top"/>
          </w:tcPr>
          <w:p>
            <w:pPr>
              <w:rPr>
                <w:rFonts w:hint="eastAsia"/>
                <w:color w:val="000000"/>
              </w:rPr>
            </w:pPr>
          </w:p>
        </w:tc>
        <w:tc>
          <w:tcPr>
            <w:tcW w:w="5452" w:type="dxa"/>
            <w:noWrap w:val="0"/>
            <w:vAlign w:val="top"/>
          </w:tcPr>
          <w:p>
            <w:pPr>
              <w:rPr>
                <w:rFonts w:hint="eastAsia"/>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2227" w:type="dxa"/>
            <w:noWrap w:val="0"/>
            <w:vAlign w:val="top"/>
          </w:tcPr>
          <w:p>
            <w:pPr>
              <w:rPr>
                <w:rFonts w:hint="default" w:eastAsia="仿宋_GB2312"/>
                <w:color w:val="000000"/>
                <w:lang w:val="en-US" w:eastAsia="zh-CN"/>
              </w:rPr>
            </w:pPr>
            <w:r>
              <w:rPr>
                <w:rFonts w:hint="eastAsia"/>
                <w:color w:val="000000"/>
                <w:lang w:val="en-US" w:eastAsia="zh-CN"/>
              </w:rPr>
              <w:t>......</w:t>
            </w:r>
          </w:p>
        </w:tc>
        <w:tc>
          <w:tcPr>
            <w:tcW w:w="900" w:type="dxa"/>
            <w:noWrap w:val="0"/>
            <w:vAlign w:val="top"/>
          </w:tcPr>
          <w:p>
            <w:pPr>
              <w:rPr>
                <w:rFonts w:hint="eastAsia"/>
                <w:color w:val="000000"/>
              </w:rPr>
            </w:pPr>
          </w:p>
        </w:tc>
        <w:tc>
          <w:tcPr>
            <w:tcW w:w="5452" w:type="dxa"/>
            <w:noWrap w:val="0"/>
            <w:vAlign w:val="top"/>
          </w:tcPr>
          <w:p>
            <w:pPr>
              <w:rPr>
                <w:rFonts w:hint="eastAsia"/>
                <w:color w:val="000000"/>
              </w:rPr>
            </w:pPr>
          </w:p>
        </w:tc>
      </w:tr>
    </w:tbl>
    <w:p>
      <w:pPr>
        <w:pStyle w:val="4"/>
        <w:numPr>
          <w:ilvl w:val="0"/>
          <w:numId w:val="1"/>
        </w:numPr>
        <w:spacing w:before="0" w:after="0" w:line="360" w:lineRule="auto"/>
        <w:rPr>
          <w:rFonts w:hint="eastAsia" w:ascii="宋体" w:hAnsi="宋体" w:cs="Arial"/>
          <w:color w:val="000000"/>
          <w:sz w:val="32"/>
        </w:rPr>
      </w:pPr>
      <w:r>
        <w:rPr>
          <w:rFonts w:hint="eastAsia" w:ascii="宋体" w:hAnsi="宋体" w:cs="Arial"/>
          <w:color w:val="000000"/>
          <w:sz w:val="32"/>
        </w:rPr>
        <w:tab/>
      </w:r>
      <w:r>
        <w:rPr>
          <w:rFonts w:hint="eastAsia" w:ascii="宋体" w:hAnsi="宋体" w:cs="Arial"/>
          <w:color w:val="000000"/>
          <w:sz w:val="32"/>
        </w:rPr>
        <w:t>商务</w:t>
      </w:r>
      <w:r>
        <w:rPr>
          <w:rFonts w:hint="eastAsia" w:ascii="宋体" w:hAnsi="宋体" w:cs="Arial"/>
          <w:color w:val="000000"/>
          <w:sz w:val="32"/>
          <w:lang w:val="en-US" w:eastAsia="zh-CN"/>
        </w:rPr>
        <w:t>要求（</w:t>
      </w:r>
      <w:r>
        <w:rPr>
          <w:rFonts w:hint="eastAsia" w:ascii="仿宋_GB2312" w:hAnsi="仿宋_GB2312" w:eastAsia="仿宋_GB2312" w:cs="仿宋_GB2312"/>
          <w:b w:val="0"/>
          <w:bCs w:val="0"/>
          <w:i/>
          <w:iCs/>
          <w:color w:val="0000FF"/>
          <w:kern w:val="24"/>
          <w:sz w:val="24"/>
          <w:szCs w:val="24"/>
          <w:lang w:val="en-US" w:eastAsia="zh-CN" w:bidi="ar-SA"/>
        </w:rPr>
        <w:t>包含但不限于以下项目</w:t>
      </w:r>
      <w:r>
        <w:rPr>
          <w:rFonts w:hint="eastAsia" w:ascii="宋体" w:hAnsi="宋体" w:cs="Arial"/>
          <w:color w:val="000000"/>
          <w:sz w:val="32"/>
          <w:lang w:val="en-US" w:eastAsia="zh-CN"/>
        </w:rPr>
        <w:t>）</w:t>
      </w:r>
    </w:p>
    <w:p>
      <w:pPr>
        <w:numPr>
          <w:ilvl w:val="0"/>
          <w:numId w:val="3"/>
        </w:numPr>
        <w:ind w:left="425" w:leftChars="0" w:hanging="425" w:firstLineChars="0"/>
        <w:rPr>
          <w:rFonts w:hint="eastAsia"/>
          <w:color w:val="000000"/>
        </w:rPr>
      </w:pPr>
      <w:r>
        <w:rPr>
          <w:rFonts w:hint="eastAsia"/>
          <w:b/>
          <w:color w:val="000000"/>
        </w:rPr>
        <w:t>项目需求单位：</w:t>
      </w:r>
      <w:r>
        <w:rPr>
          <w:rFonts w:hint="eastAsia" w:ascii="仿宋_GB2312" w:hAnsi="仿宋_GB2312" w:eastAsia="仿宋_GB2312" w:cs="仿宋_GB2312"/>
          <w:b w:val="0"/>
          <w:bCs w:val="0"/>
          <w:i/>
          <w:iCs/>
          <w:color w:val="0000FF"/>
          <w:kern w:val="24"/>
          <w:sz w:val="24"/>
          <w:szCs w:val="24"/>
          <w:lang w:val="en-US" w:eastAsia="zh-CN" w:bidi="ar-SA"/>
        </w:rPr>
        <w:t>湄洲湾职业技术学院</w:t>
      </w:r>
    </w:p>
    <w:p>
      <w:pPr>
        <w:numPr>
          <w:ilvl w:val="0"/>
          <w:numId w:val="3"/>
        </w:numPr>
        <w:ind w:left="425" w:leftChars="0" w:hanging="425" w:firstLineChars="0"/>
        <w:rPr>
          <w:rFonts w:hint="eastAsia"/>
          <w:color w:val="000000"/>
          <w:lang w:val="en-US" w:eastAsia="zh-CN"/>
        </w:rPr>
      </w:pPr>
      <w:r>
        <w:rPr>
          <w:rFonts w:hint="eastAsia"/>
          <w:b/>
          <w:color w:val="000000"/>
        </w:rPr>
        <w:t>项目需求名称及数量：</w:t>
      </w:r>
      <w:r>
        <w:rPr>
          <w:rFonts w:hint="eastAsia"/>
          <w:color w:val="000000"/>
          <w:lang w:val="en-US" w:eastAsia="zh-CN"/>
        </w:rPr>
        <w:t xml:space="preserve"> </w:t>
      </w:r>
    </w:p>
    <w:p>
      <w:pPr>
        <w:numPr>
          <w:ilvl w:val="0"/>
          <w:numId w:val="3"/>
        </w:numPr>
        <w:ind w:left="425" w:leftChars="0" w:hanging="425" w:firstLineChars="0"/>
        <w:rPr>
          <w:rFonts w:hint="default"/>
          <w:b/>
          <w:bCs/>
          <w:color w:val="000000"/>
          <w:lang w:val="en-US" w:eastAsia="zh-CN"/>
        </w:rPr>
      </w:pPr>
      <w:r>
        <w:rPr>
          <w:rFonts w:hint="eastAsia"/>
          <w:b/>
          <w:bCs/>
          <w:color w:val="000000"/>
          <w:lang w:val="en-US" w:eastAsia="zh-CN"/>
        </w:rPr>
        <w:t>投标人资格要求：</w:t>
      </w:r>
    </w:p>
    <w:p>
      <w:pPr>
        <w:numPr>
          <w:ilvl w:val="0"/>
          <w:numId w:val="3"/>
        </w:numPr>
        <w:ind w:left="425" w:leftChars="0" w:hanging="425" w:firstLineChars="0"/>
        <w:rPr>
          <w:rFonts w:hint="eastAsia"/>
          <w:b/>
          <w:color w:val="000000"/>
        </w:rPr>
      </w:pPr>
      <w:r>
        <w:rPr>
          <w:rFonts w:hint="eastAsia"/>
          <w:b/>
          <w:color w:val="000000"/>
        </w:rPr>
        <w:t>项目交货地点：</w:t>
      </w:r>
    </w:p>
    <w:p>
      <w:pPr>
        <w:numPr>
          <w:ilvl w:val="0"/>
          <w:numId w:val="3"/>
        </w:numPr>
        <w:ind w:left="425" w:leftChars="0" w:hanging="425" w:firstLineChars="0"/>
        <w:rPr>
          <w:rFonts w:hint="eastAsia"/>
          <w:color w:val="000000"/>
        </w:rPr>
      </w:pPr>
      <w:r>
        <w:rPr>
          <w:rFonts w:hint="eastAsia"/>
          <w:b/>
          <w:color w:val="000000"/>
        </w:rPr>
        <w:t>项目交货方式：</w:t>
      </w:r>
    </w:p>
    <w:p>
      <w:pPr>
        <w:numPr>
          <w:ilvl w:val="0"/>
          <w:numId w:val="3"/>
        </w:numPr>
        <w:ind w:left="425" w:leftChars="0" w:hanging="425" w:firstLineChars="0"/>
        <w:rPr>
          <w:rFonts w:hint="eastAsia"/>
          <w:color w:val="000000"/>
        </w:rPr>
      </w:pPr>
      <w:r>
        <w:rPr>
          <w:rFonts w:hint="eastAsia"/>
          <w:b/>
          <w:color w:val="000000"/>
        </w:rPr>
        <w:t>交货期限：</w:t>
      </w:r>
    </w:p>
    <w:p>
      <w:pPr>
        <w:numPr>
          <w:ilvl w:val="0"/>
          <w:numId w:val="3"/>
        </w:numPr>
        <w:ind w:left="425" w:leftChars="0" w:hanging="425" w:firstLineChars="0"/>
        <w:rPr>
          <w:rFonts w:hint="eastAsia"/>
          <w:color w:val="000000"/>
        </w:rPr>
      </w:pPr>
      <w:r>
        <w:rPr>
          <w:rFonts w:hint="eastAsia"/>
          <w:b/>
          <w:color w:val="000000"/>
        </w:rPr>
        <w:t>验收标准</w:t>
      </w:r>
      <w:r>
        <w:rPr>
          <w:rFonts w:hint="eastAsia"/>
          <w:color w:val="000000"/>
        </w:rPr>
        <w:t>：</w:t>
      </w:r>
    </w:p>
    <w:p>
      <w:pPr>
        <w:numPr>
          <w:ilvl w:val="0"/>
          <w:numId w:val="3"/>
        </w:numPr>
        <w:ind w:left="425" w:leftChars="0" w:hanging="425" w:firstLineChars="0"/>
        <w:rPr>
          <w:rFonts w:hint="eastAsia"/>
          <w:b/>
          <w:color w:val="000000"/>
        </w:rPr>
      </w:pPr>
      <w:r>
        <w:rPr>
          <w:rFonts w:hint="eastAsia"/>
          <w:b/>
          <w:color w:val="000000"/>
        </w:rPr>
        <w:t>质保期：</w:t>
      </w:r>
    </w:p>
    <w:p>
      <w:pPr>
        <w:numPr>
          <w:ilvl w:val="0"/>
          <w:numId w:val="3"/>
        </w:numPr>
        <w:ind w:left="425" w:leftChars="0" w:hanging="425" w:firstLineChars="0"/>
        <w:rPr>
          <w:rFonts w:hint="eastAsia"/>
          <w:b/>
          <w:color w:val="000000"/>
        </w:rPr>
      </w:pPr>
      <w:r>
        <w:rPr>
          <w:rFonts w:hint="eastAsia"/>
          <w:b/>
          <w:color w:val="000000"/>
        </w:rPr>
        <w:t>售后服务要求</w:t>
      </w:r>
      <w:r>
        <w:rPr>
          <w:rFonts w:hint="eastAsia"/>
          <w:b/>
          <w:color w:val="000000"/>
          <w:lang w:val="en-US" w:eastAsia="zh-CN"/>
        </w:rPr>
        <w:t>:</w:t>
      </w:r>
    </w:p>
    <w:p>
      <w:pPr>
        <w:numPr>
          <w:ilvl w:val="0"/>
          <w:numId w:val="3"/>
        </w:numPr>
        <w:ind w:left="425" w:leftChars="0" w:hanging="425" w:firstLineChars="0"/>
        <w:rPr>
          <w:rFonts w:hint="eastAsia"/>
          <w:color w:val="000000"/>
        </w:rPr>
      </w:pPr>
      <w:r>
        <w:rPr>
          <w:rFonts w:hint="eastAsia"/>
          <w:b/>
          <w:color w:val="000000"/>
        </w:rPr>
        <w:t>付款方式：</w:t>
      </w:r>
    </w:p>
    <w:p>
      <w:pPr>
        <w:numPr>
          <w:ilvl w:val="0"/>
          <w:numId w:val="3"/>
        </w:numPr>
        <w:ind w:left="425" w:leftChars="0" w:hanging="425" w:firstLineChars="0"/>
        <w:rPr>
          <w:rFonts w:hint="eastAsia" w:eastAsia="仿宋_GB2312"/>
          <w:b/>
          <w:color w:val="000000"/>
          <w:lang w:eastAsia="zh-CN"/>
        </w:rPr>
      </w:pPr>
      <w:r>
        <w:rPr>
          <w:rFonts w:hint="eastAsia"/>
          <w:b/>
          <w:color w:val="000000"/>
        </w:rPr>
        <w:t>其他要求</w:t>
      </w:r>
      <w:r>
        <w:rPr>
          <w:rFonts w:hint="eastAsia"/>
          <w:b/>
          <w:color w:val="000000"/>
          <w:lang w:eastAsia="zh-CN"/>
        </w:rPr>
        <w:t>：</w:t>
      </w:r>
    </w:p>
    <w:p>
      <w:pPr>
        <w:rPr>
          <w:rFonts w:hint="eastAsia"/>
          <w:color w:val="000000"/>
        </w:rPr>
        <w:sectPr>
          <w:headerReference r:id="rId6" w:type="first"/>
          <w:footerReference r:id="rId8" w:type="first"/>
          <w:headerReference r:id="rId5" w:type="default"/>
          <w:footerReference r:id="rId7" w:type="default"/>
          <w:pgSz w:w="11906" w:h="16838"/>
          <w:pgMar w:top="1440" w:right="1800" w:bottom="1440" w:left="1800" w:header="851" w:footer="992" w:gutter="0"/>
          <w:cols w:space="720" w:num="1"/>
          <w:titlePg/>
          <w:docGrid w:type="lines" w:linePitch="312" w:charSpace="0"/>
        </w:sectPr>
      </w:pPr>
    </w:p>
    <w:p>
      <w:pPr>
        <w:pStyle w:val="4"/>
        <w:numPr>
          <w:ilvl w:val="0"/>
          <w:numId w:val="1"/>
        </w:numPr>
        <w:spacing w:before="0" w:after="0" w:line="360" w:lineRule="auto"/>
        <w:rPr>
          <w:rFonts w:hint="eastAsia" w:ascii="宋体" w:hAnsi="宋体" w:cs="Arial"/>
          <w:color w:val="000000"/>
          <w:sz w:val="32"/>
        </w:rPr>
      </w:pPr>
      <w:r>
        <w:rPr>
          <w:rFonts w:hint="eastAsia" w:ascii="宋体" w:hAnsi="宋体" w:cs="Arial"/>
          <w:color w:val="000000"/>
          <w:sz w:val="32"/>
          <w:lang w:val="en-US" w:eastAsia="zh-CN"/>
        </w:rPr>
        <w:t>技术要求</w:t>
      </w:r>
      <w:r>
        <w:rPr>
          <w:rFonts w:hint="eastAsia" w:ascii="宋体" w:hAnsi="宋体" w:cs="Arial"/>
          <w:color w:val="000000"/>
          <w:sz w:val="32"/>
        </w:rPr>
        <w:t>（以“</w:t>
      </w:r>
      <w:r>
        <w:rPr>
          <w:rFonts w:hint="eastAsia" w:ascii="微软雅黑" w:hAnsi="微软雅黑" w:eastAsia="微软雅黑" w:cs="微软雅黑"/>
          <w:color w:val="000000"/>
          <w:sz w:val="32"/>
        </w:rPr>
        <w:t>★</w:t>
      </w:r>
      <w:r>
        <w:rPr>
          <w:rFonts w:hint="eastAsia" w:ascii="宋体" w:hAnsi="宋体" w:cs="Arial"/>
          <w:color w:val="000000"/>
          <w:sz w:val="32"/>
        </w:rPr>
        <w:t>”标示的内容为不允许负偏离的实质性要求）</w:t>
      </w:r>
    </w:p>
    <w:p>
      <w:pPr>
        <w:rPr>
          <w:rFonts w:hint="eastAsia"/>
        </w:rPr>
      </w:pPr>
    </w:p>
    <w:tbl>
      <w:tblPr>
        <w:tblStyle w:val="9"/>
        <w:tblW w:w="14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8"/>
        <w:gridCol w:w="1960"/>
        <w:gridCol w:w="5820"/>
        <w:gridCol w:w="1680"/>
        <w:gridCol w:w="1170"/>
        <w:gridCol w:w="900"/>
        <w:gridCol w:w="1395"/>
        <w:gridCol w:w="1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8"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360" w:lineRule="auto"/>
              <w:ind w:firstLine="0" w:firstLineChars="0"/>
              <w:jc w:val="center"/>
              <w:textAlignment w:val="center"/>
              <w:rPr>
                <w:rFonts w:hint="eastAsia"/>
                <w:szCs w:val="21"/>
              </w:rPr>
            </w:pPr>
            <w:r>
              <w:rPr>
                <w:rFonts w:hint="eastAsia"/>
                <w:szCs w:val="21"/>
              </w:rPr>
              <w:t>序号</w:t>
            </w:r>
          </w:p>
        </w:tc>
        <w:tc>
          <w:tcPr>
            <w:tcW w:w="196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szCs w:val="21"/>
              </w:rPr>
            </w:pPr>
            <w:r>
              <w:rPr>
                <w:rFonts w:hint="eastAsia"/>
                <w:szCs w:val="21"/>
              </w:rPr>
              <w:t>仪器名称</w:t>
            </w:r>
          </w:p>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szCs w:val="21"/>
              </w:rPr>
            </w:pPr>
            <w:r>
              <w:rPr>
                <w:rFonts w:hint="eastAsia"/>
                <w:szCs w:val="21"/>
              </w:rPr>
              <w:t>（软件）</w:t>
            </w:r>
          </w:p>
        </w:tc>
        <w:tc>
          <w:tcPr>
            <w:tcW w:w="582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eastAsia="仿宋_GB2312"/>
                <w:szCs w:val="21"/>
                <w:lang w:eastAsia="zh-CN"/>
              </w:rPr>
            </w:pPr>
            <w:r>
              <w:rPr>
                <w:rFonts w:hint="eastAsia"/>
                <w:szCs w:val="21"/>
                <w:lang w:eastAsia="zh-CN"/>
              </w:rPr>
              <w:t>技术参数及功能要求</w:t>
            </w:r>
          </w:p>
        </w:tc>
        <w:tc>
          <w:tcPr>
            <w:tcW w:w="168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360" w:lineRule="auto"/>
              <w:ind w:firstLine="0" w:firstLineChars="0"/>
              <w:jc w:val="center"/>
              <w:textAlignment w:val="center"/>
              <w:rPr>
                <w:rFonts w:hint="eastAsia"/>
                <w:szCs w:val="21"/>
                <w:lang w:val="en-US" w:eastAsia="zh-CN"/>
              </w:rPr>
            </w:pPr>
            <w:r>
              <w:rPr>
                <w:rFonts w:hint="eastAsia"/>
                <w:szCs w:val="21"/>
                <w:lang w:val="en-US" w:eastAsia="zh-CN"/>
              </w:rPr>
              <w:t>列举至少3家满足要求的</w:t>
            </w:r>
          </w:p>
          <w:p>
            <w:pPr>
              <w:keepNext w:val="0"/>
              <w:keepLines w:val="0"/>
              <w:pageBreakBefore w:val="0"/>
              <w:kinsoku/>
              <w:wordWrap/>
              <w:overflowPunct/>
              <w:topLinePunct w:val="0"/>
              <w:autoSpaceDE w:val="0"/>
              <w:autoSpaceDN w:val="0"/>
              <w:bidi w:val="0"/>
              <w:adjustRightInd w:val="0"/>
              <w:snapToGrid w:val="0"/>
              <w:spacing w:after="0" w:afterLines="0" w:line="360" w:lineRule="auto"/>
              <w:ind w:firstLine="0" w:firstLineChars="0"/>
              <w:jc w:val="center"/>
              <w:textAlignment w:val="center"/>
              <w:rPr>
                <w:rFonts w:hint="default"/>
                <w:szCs w:val="21"/>
                <w:lang w:val="en-US" w:eastAsia="zh-CN"/>
              </w:rPr>
            </w:pPr>
            <w:r>
              <w:rPr>
                <w:rFonts w:hint="eastAsia"/>
                <w:szCs w:val="21"/>
                <w:lang w:val="en-US" w:eastAsia="zh-CN"/>
              </w:rPr>
              <w:t>品牌厂家</w:t>
            </w:r>
          </w:p>
        </w:tc>
        <w:tc>
          <w:tcPr>
            <w:tcW w:w="117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360" w:lineRule="auto"/>
              <w:ind w:firstLine="0" w:firstLineChars="0"/>
              <w:jc w:val="center"/>
              <w:textAlignment w:val="center"/>
              <w:rPr>
                <w:rFonts w:hint="eastAsia" w:ascii="仿宋_GB2312" w:hAnsi="仿宋_GB2312" w:eastAsia="仿宋_GB2312" w:cs="仿宋_GB2312"/>
                <w:kern w:val="24"/>
                <w:sz w:val="24"/>
                <w:szCs w:val="21"/>
                <w:lang w:val="en-US" w:eastAsia="zh-CN" w:bidi="ar-SA"/>
              </w:rPr>
            </w:pPr>
            <w:r>
              <w:rPr>
                <w:rFonts w:hint="eastAsia"/>
                <w:szCs w:val="21"/>
              </w:rPr>
              <w:t>数量</w:t>
            </w:r>
          </w:p>
        </w:tc>
        <w:tc>
          <w:tcPr>
            <w:tcW w:w="90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220" w:lineRule="atLeast"/>
              <w:ind w:firstLine="0" w:firstLineChars="0"/>
              <w:jc w:val="center"/>
              <w:textAlignment w:val="center"/>
              <w:rPr>
                <w:rFonts w:hint="eastAsia" w:ascii="仿宋_GB2312" w:hAnsi="仿宋_GB2312" w:eastAsia="宋体" w:cs="仿宋_GB2312"/>
                <w:snapToGrid w:val="0"/>
                <w:spacing w:val="-20"/>
                <w:kern w:val="0"/>
                <w:sz w:val="24"/>
                <w:szCs w:val="21"/>
                <w:lang w:val="en-US" w:eastAsia="zh-CN" w:bidi="ar-SA"/>
              </w:rPr>
            </w:pPr>
            <w:r>
              <w:rPr>
                <w:rFonts w:hint="eastAsia"/>
                <w:snapToGrid w:val="0"/>
                <w:spacing w:val="-20"/>
                <w:kern w:val="0"/>
                <w:szCs w:val="21"/>
                <w:lang w:eastAsia="zh-CN"/>
              </w:rPr>
              <w:t>单位</w:t>
            </w:r>
          </w:p>
        </w:tc>
        <w:tc>
          <w:tcPr>
            <w:tcW w:w="139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220" w:lineRule="atLeast"/>
              <w:ind w:firstLine="0" w:firstLineChars="0"/>
              <w:jc w:val="center"/>
              <w:textAlignment w:val="center"/>
              <w:rPr>
                <w:rFonts w:hint="eastAsia"/>
                <w:szCs w:val="21"/>
              </w:rPr>
            </w:pPr>
            <w:r>
              <w:rPr>
                <w:rFonts w:hint="eastAsia"/>
                <w:szCs w:val="21"/>
              </w:rPr>
              <w:t>预算单价</w:t>
            </w:r>
          </w:p>
          <w:p>
            <w:pPr>
              <w:keepNext w:val="0"/>
              <w:keepLines w:val="0"/>
              <w:pageBreakBefore w:val="0"/>
              <w:kinsoku/>
              <w:wordWrap/>
              <w:overflowPunct/>
              <w:topLinePunct w:val="0"/>
              <w:autoSpaceDE w:val="0"/>
              <w:autoSpaceDN w:val="0"/>
              <w:bidi w:val="0"/>
              <w:adjustRightInd w:val="0"/>
              <w:snapToGrid w:val="0"/>
              <w:spacing w:after="0" w:afterLines="0" w:line="220" w:lineRule="atLeast"/>
              <w:ind w:firstLine="0" w:firstLineChars="0"/>
              <w:jc w:val="center"/>
              <w:textAlignment w:val="center"/>
              <w:rPr>
                <w:rFonts w:hint="eastAsia" w:ascii="仿宋_GB2312" w:hAnsi="仿宋_GB2312" w:eastAsia="仿宋_GB2312" w:cs="仿宋_GB2312"/>
                <w:snapToGrid w:val="0"/>
                <w:spacing w:val="-20"/>
                <w:kern w:val="0"/>
                <w:sz w:val="24"/>
                <w:szCs w:val="21"/>
                <w:lang w:val="en-US" w:eastAsia="zh-CN" w:bidi="ar-SA"/>
              </w:rPr>
            </w:pPr>
            <w:r>
              <w:rPr>
                <w:rFonts w:hint="eastAsia"/>
                <w:snapToGrid w:val="0"/>
                <w:spacing w:val="-20"/>
                <w:kern w:val="0"/>
                <w:szCs w:val="21"/>
              </w:rPr>
              <w:t>（万元）</w:t>
            </w:r>
          </w:p>
        </w:tc>
        <w:tc>
          <w:tcPr>
            <w:tcW w:w="124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line="220" w:lineRule="atLeast"/>
              <w:ind w:firstLine="0" w:firstLineChars="0"/>
              <w:jc w:val="center"/>
              <w:textAlignment w:val="center"/>
              <w:rPr>
                <w:rFonts w:hint="eastAsia"/>
                <w:szCs w:val="21"/>
              </w:rPr>
            </w:pPr>
            <w:r>
              <w:rPr>
                <w:rFonts w:hint="eastAsia"/>
                <w:szCs w:val="21"/>
              </w:rPr>
              <w:t>预算金额</w:t>
            </w:r>
          </w:p>
          <w:p>
            <w:pPr>
              <w:keepNext w:val="0"/>
              <w:keepLines w:val="0"/>
              <w:pageBreakBefore w:val="0"/>
              <w:kinsoku/>
              <w:wordWrap/>
              <w:overflowPunct/>
              <w:topLinePunct w:val="0"/>
              <w:autoSpaceDE w:val="0"/>
              <w:autoSpaceDN w:val="0"/>
              <w:bidi w:val="0"/>
              <w:adjustRightInd w:val="0"/>
              <w:snapToGrid w:val="0"/>
              <w:spacing w:after="0" w:afterLines="0" w:line="220" w:lineRule="atLeast"/>
              <w:ind w:firstLine="0" w:firstLineChars="0"/>
              <w:jc w:val="center"/>
              <w:textAlignment w:val="center"/>
              <w:rPr>
                <w:rFonts w:hint="eastAsia" w:ascii="仿宋_GB2312" w:hAnsi="仿宋_GB2312" w:eastAsia="仿宋_GB2312" w:cs="仿宋_GB2312"/>
                <w:kern w:val="24"/>
                <w:sz w:val="24"/>
                <w:szCs w:val="21"/>
                <w:lang w:val="en-US" w:eastAsia="zh-CN" w:bidi="ar-SA"/>
              </w:rPr>
            </w:pPr>
            <w:r>
              <w:rPr>
                <w:rFonts w:hint="eastAsia"/>
                <w:snapToGrid w:val="0"/>
                <w:spacing w:val="-20"/>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66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r>
              <w:rPr>
                <w:rFonts w:hint="eastAsia" w:ascii="宋体" w:hAnsi="宋体" w:cs="宋体"/>
                <w:kern w:val="0"/>
                <w:szCs w:val="21"/>
              </w:rPr>
              <w:t>1</w:t>
            </w:r>
          </w:p>
        </w:tc>
        <w:tc>
          <w:tcPr>
            <w:tcW w:w="196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c>
          <w:tcPr>
            <w:tcW w:w="5820" w:type="dxa"/>
            <w:noWrap w:val="0"/>
            <w:vAlign w:val="center"/>
          </w:tcPr>
          <w:p>
            <w:pPr>
              <w:pStyle w:val="13"/>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c>
          <w:tcPr>
            <w:tcW w:w="168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szCs w:val="21"/>
              </w:rPr>
            </w:pPr>
          </w:p>
        </w:tc>
        <w:tc>
          <w:tcPr>
            <w:tcW w:w="117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c>
          <w:tcPr>
            <w:tcW w:w="90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c>
          <w:tcPr>
            <w:tcW w:w="139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c>
          <w:tcPr>
            <w:tcW w:w="124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66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r>
              <w:rPr>
                <w:rFonts w:hint="eastAsia" w:ascii="宋体" w:hAnsi="宋体" w:cs="宋体"/>
                <w:kern w:val="0"/>
                <w:szCs w:val="21"/>
              </w:rPr>
              <w:t>2</w:t>
            </w:r>
          </w:p>
        </w:tc>
        <w:tc>
          <w:tcPr>
            <w:tcW w:w="196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b/>
                <w:szCs w:val="21"/>
              </w:rPr>
            </w:pPr>
          </w:p>
        </w:tc>
        <w:tc>
          <w:tcPr>
            <w:tcW w:w="582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bCs/>
                <w:szCs w:val="21"/>
              </w:rPr>
            </w:pPr>
          </w:p>
        </w:tc>
        <w:tc>
          <w:tcPr>
            <w:tcW w:w="168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szCs w:val="21"/>
              </w:rPr>
            </w:pPr>
          </w:p>
        </w:tc>
        <w:tc>
          <w:tcPr>
            <w:tcW w:w="117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90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139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124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66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r>
              <w:rPr>
                <w:rFonts w:hint="eastAsia" w:ascii="宋体" w:hAnsi="宋体" w:cs="宋体"/>
                <w:kern w:val="0"/>
                <w:szCs w:val="21"/>
              </w:rPr>
              <w:t>3</w:t>
            </w:r>
          </w:p>
        </w:tc>
        <w:tc>
          <w:tcPr>
            <w:tcW w:w="196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c>
          <w:tcPr>
            <w:tcW w:w="582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b/>
                <w:szCs w:val="21"/>
              </w:rPr>
            </w:pPr>
          </w:p>
        </w:tc>
        <w:tc>
          <w:tcPr>
            <w:tcW w:w="1680"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c>
          <w:tcPr>
            <w:tcW w:w="117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c>
          <w:tcPr>
            <w:tcW w:w="90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c>
          <w:tcPr>
            <w:tcW w:w="139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c>
          <w:tcPr>
            <w:tcW w:w="124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68"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default" w:ascii="宋体" w:hAnsi="宋体" w:eastAsia="仿宋_GB2312" w:cs="宋体"/>
                <w:kern w:val="0"/>
                <w:szCs w:val="21"/>
                <w:lang w:val="en-US" w:eastAsia="zh-CN"/>
              </w:rPr>
            </w:pPr>
            <w:r>
              <w:rPr>
                <w:rFonts w:hint="eastAsia" w:ascii="宋体" w:hAnsi="宋体" w:cs="宋体"/>
                <w:kern w:val="0"/>
                <w:szCs w:val="21"/>
                <w:lang w:val="en-US" w:eastAsia="zh-CN"/>
              </w:rPr>
              <w:t>...</w:t>
            </w:r>
          </w:p>
        </w:tc>
        <w:tc>
          <w:tcPr>
            <w:tcW w:w="196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5820" w:type="dxa"/>
            <w:noWrap w:val="0"/>
            <w:vAlign w:val="center"/>
          </w:tcPr>
          <w:p>
            <w:pPr>
              <w:keepNext w:val="0"/>
              <w:keepLines w:val="0"/>
              <w:pageBreakBefore w:val="0"/>
              <w:tabs>
                <w:tab w:val="left" w:pos="900"/>
              </w:tabs>
              <w:kinsoku/>
              <w:wordWrap/>
              <w:overflowPunct/>
              <w:topLinePunct w:val="0"/>
              <w:autoSpaceDE w:val="0"/>
              <w:autoSpaceDN w:val="0"/>
              <w:bidi w:val="0"/>
              <w:adjustRightInd w:val="0"/>
              <w:snapToGrid w:val="0"/>
              <w:spacing w:after="0" w:afterLines="0" w:line="280" w:lineRule="exact"/>
              <w:ind w:firstLine="0" w:firstLineChars="0"/>
              <w:jc w:val="center"/>
              <w:textAlignment w:val="center"/>
              <w:rPr>
                <w:rFonts w:hint="eastAsia" w:ascii="宋体" w:hAnsi="宋体"/>
                <w:szCs w:val="21"/>
              </w:rPr>
            </w:pPr>
          </w:p>
        </w:tc>
        <w:tc>
          <w:tcPr>
            <w:tcW w:w="168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ascii="宋体" w:hAnsi="宋体"/>
                <w:szCs w:val="21"/>
              </w:rPr>
            </w:pPr>
          </w:p>
        </w:tc>
        <w:tc>
          <w:tcPr>
            <w:tcW w:w="117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900"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139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c>
          <w:tcPr>
            <w:tcW w:w="1245" w:type="dxa"/>
            <w:noWrap w:val="0"/>
            <w:vAlign w:val="center"/>
          </w:tcPr>
          <w:p>
            <w:pPr>
              <w:keepNext w:val="0"/>
              <w:keepLines w:val="0"/>
              <w:pageBreakBefore w:val="0"/>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3593" w:type="dxa"/>
            <w:gridSpan w:val="7"/>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right"/>
              <w:textAlignment w:val="center"/>
              <w:rPr>
                <w:rFonts w:hint="eastAsia" w:ascii="宋体" w:hAnsi="宋体" w:cs="宋体"/>
                <w:b/>
                <w:color w:val="FF0000"/>
                <w:kern w:val="0"/>
                <w:sz w:val="18"/>
                <w:szCs w:val="18"/>
              </w:rPr>
            </w:pPr>
            <w:r>
              <w:rPr>
                <w:rFonts w:hint="eastAsia" w:ascii="宋体" w:hAnsi="宋体"/>
                <w:b/>
                <w:szCs w:val="21"/>
              </w:rPr>
              <w:t>合计（万元）</w:t>
            </w:r>
          </w:p>
        </w:tc>
        <w:tc>
          <w:tcPr>
            <w:tcW w:w="124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b/>
                <w:color w:val="FF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3593" w:type="dxa"/>
            <w:gridSpan w:val="7"/>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right"/>
              <w:textAlignment w:val="center"/>
              <w:rPr>
                <w:rFonts w:hint="eastAsia" w:ascii="宋体" w:hAnsi="宋体" w:cs="宋体"/>
                <w:b/>
                <w:color w:val="FF0000"/>
                <w:kern w:val="0"/>
                <w:sz w:val="18"/>
                <w:szCs w:val="18"/>
              </w:rPr>
            </w:pPr>
            <w:r>
              <w:rPr>
                <w:rFonts w:hint="eastAsia" w:ascii="宋体" w:hAnsi="宋体"/>
                <w:b/>
                <w:szCs w:val="21"/>
              </w:rPr>
              <w:t>立项</w:t>
            </w:r>
            <w:r>
              <w:rPr>
                <w:rFonts w:ascii="宋体" w:hAnsi="宋体"/>
                <w:b/>
                <w:szCs w:val="21"/>
              </w:rPr>
              <w:t>批准经费</w:t>
            </w:r>
            <w:r>
              <w:rPr>
                <w:rFonts w:hint="eastAsia" w:ascii="宋体" w:hAnsi="宋体"/>
                <w:b/>
                <w:szCs w:val="21"/>
              </w:rPr>
              <w:t>（万元）</w:t>
            </w:r>
          </w:p>
        </w:tc>
        <w:tc>
          <w:tcPr>
            <w:tcW w:w="1245" w:type="dxa"/>
            <w:noWrap w:val="0"/>
            <w:vAlign w:val="center"/>
          </w:tcPr>
          <w:p>
            <w:pPr>
              <w:keepNext w:val="0"/>
              <w:keepLines w:val="0"/>
              <w:pageBreakBefore w:val="0"/>
              <w:widowControl/>
              <w:kinsoku/>
              <w:wordWrap/>
              <w:overflowPunct/>
              <w:topLinePunct w:val="0"/>
              <w:autoSpaceDE w:val="0"/>
              <w:autoSpaceDN w:val="0"/>
              <w:bidi w:val="0"/>
              <w:adjustRightInd w:val="0"/>
              <w:snapToGrid w:val="0"/>
              <w:spacing w:after="0" w:afterLines="0"/>
              <w:ind w:firstLine="0" w:firstLineChars="0"/>
              <w:jc w:val="center"/>
              <w:textAlignment w:val="center"/>
              <w:rPr>
                <w:rFonts w:hint="eastAsia" w:ascii="宋体" w:hAnsi="宋体" w:cs="宋体"/>
                <w:b/>
                <w:color w:val="FF0000"/>
                <w:kern w:val="0"/>
                <w:sz w:val="18"/>
                <w:szCs w:val="18"/>
              </w:rPr>
            </w:pPr>
          </w:p>
        </w:tc>
      </w:tr>
    </w:tbl>
    <w:p>
      <w:pPr>
        <w:ind w:firstLine="360" w:firstLineChars="200"/>
        <w:rPr>
          <w:rFonts w:hint="eastAsia"/>
          <w:sz w:val="18"/>
          <w:szCs w:val="18"/>
        </w:rPr>
      </w:pPr>
      <w:r>
        <w:rPr>
          <w:rFonts w:hint="eastAsia"/>
          <w:sz w:val="18"/>
          <w:szCs w:val="18"/>
        </w:rPr>
        <w:t>注：1．通用设备：不定品牌，但要注明详细的配置。通用设备指电脑、空调、投影仪等。2．技术参数不能标注特殊符号。3．参数2页或以上需加盖骑缝章。</w:t>
      </w:r>
    </w:p>
    <w:p>
      <w:pPr>
        <w:ind w:firstLine="360" w:firstLineChars="200"/>
        <w:rPr>
          <w:rFonts w:hint="eastAsia"/>
          <w:sz w:val="18"/>
          <w:szCs w:val="18"/>
        </w:rPr>
      </w:pPr>
    </w:p>
    <w:p>
      <w:pPr>
        <w:spacing w:after="78"/>
        <w:ind w:firstLine="0" w:firstLineChars="0"/>
        <w:jc w:val="center"/>
        <w:outlineLvl w:val="0"/>
        <w:rPr>
          <w:rFonts w:hint="eastAsia"/>
          <w:b/>
          <w:sz w:val="44"/>
          <w:szCs w:val="44"/>
          <w:lang w:val="en-US" w:eastAsia="zh-CN"/>
        </w:rPr>
        <w:sectPr>
          <w:pgSz w:w="16838" w:h="11906" w:orient="landscape"/>
          <w:pgMar w:top="1803" w:right="1440" w:bottom="1803" w:left="1440" w:header="851" w:footer="992" w:gutter="0"/>
          <w:cols w:space="720" w:num="1"/>
          <w:titlePg/>
          <w:rtlGutter w:val="0"/>
          <w:docGrid w:type="lines" w:linePitch="332" w:charSpace="0"/>
        </w:sectPr>
      </w:pPr>
    </w:p>
    <w:p>
      <w:pPr>
        <w:spacing w:after="78"/>
        <w:ind w:firstLine="0" w:firstLineChars="0"/>
        <w:jc w:val="center"/>
        <w:outlineLvl w:val="0"/>
        <w:rPr>
          <w:rFonts w:hint="eastAsia" w:eastAsia="仿宋_GB2312"/>
          <w:b/>
          <w:sz w:val="44"/>
          <w:szCs w:val="44"/>
          <w:lang w:val="en-US" w:eastAsia="zh-CN"/>
        </w:rPr>
      </w:pPr>
      <w:r>
        <w:rPr>
          <w:rFonts w:hint="eastAsia"/>
          <w:b/>
          <w:sz w:val="44"/>
          <w:szCs w:val="44"/>
          <w:lang w:val="en-US" w:eastAsia="zh-CN"/>
        </w:rPr>
        <w:t>责 任 书</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rPr>
        <w:t>甲方：湄洲湾职业技术学院</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b/>
          <w:bCs/>
          <w:sz w:val="30"/>
          <w:szCs w:val="30"/>
        </w:rPr>
      </w:pPr>
      <w:r>
        <w:rPr>
          <w:rFonts w:hint="eastAsia" w:ascii="仿宋" w:hAnsi="仿宋" w:eastAsia="仿宋" w:cs="宋体"/>
          <w:sz w:val="30"/>
          <w:szCs w:val="30"/>
        </w:rPr>
        <w:t>乙方：（项目所属部门）</w:t>
      </w:r>
      <w:r>
        <w:rPr>
          <w:rFonts w:hint="eastAsia" w:ascii="仿宋" w:hAnsi="仿宋" w:eastAsia="仿宋" w:cs="宋体"/>
          <w:sz w:val="30"/>
          <w:szCs w:val="30"/>
          <w:u w:val="single"/>
        </w:rPr>
        <w:t xml:space="preserve">              </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b/>
          <w:bCs/>
          <w:sz w:val="30"/>
          <w:szCs w:val="30"/>
        </w:rPr>
      </w:pPr>
      <w:r>
        <w:rPr>
          <w:rFonts w:hint="eastAsia" w:ascii="仿宋" w:hAnsi="仿宋" w:eastAsia="仿宋" w:cs="宋体"/>
          <w:sz w:val="30"/>
          <w:szCs w:val="30"/>
        </w:rPr>
        <w:t xml:space="preserve">丙方：（项目负责人）  </w:t>
      </w:r>
      <w:r>
        <w:rPr>
          <w:rFonts w:hint="eastAsia" w:ascii="仿宋" w:hAnsi="仿宋" w:eastAsia="仿宋" w:cs="宋体"/>
          <w:sz w:val="30"/>
          <w:szCs w:val="30"/>
          <w:u w:val="single"/>
        </w:rPr>
        <w:t xml:space="preserve">              </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rPr>
        <w:t>1</w:t>
      </w:r>
      <w:r>
        <w:rPr>
          <w:rFonts w:hint="eastAsia" w:ascii="仿宋" w:hAnsi="仿宋" w:eastAsia="仿宋" w:cs="宋体"/>
          <w:sz w:val="30"/>
          <w:szCs w:val="30"/>
          <w:lang w:eastAsia="zh-CN"/>
        </w:rPr>
        <w:t>.</w:t>
      </w:r>
      <w:r>
        <w:rPr>
          <w:rFonts w:hint="eastAsia" w:ascii="仿宋" w:hAnsi="仿宋" w:eastAsia="仿宋" w:cs="宋体"/>
          <w:sz w:val="30"/>
          <w:szCs w:val="30"/>
        </w:rPr>
        <w:t>学院从“</w:t>
      </w:r>
      <w:r>
        <w:rPr>
          <w:rFonts w:hint="eastAsia" w:ascii="仿宋" w:hAnsi="仿宋" w:eastAsia="仿宋" w:cs="宋体"/>
          <w:sz w:val="30"/>
          <w:szCs w:val="30"/>
          <w:u w:val="single"/>
        </w:rPr>
        <w:t xml:space="preserve">                             </w:t>
      </w:r>
      <w:r>
        <w:rPr>
          <w:rFonts w:hint="eastAsia" w:ascii="仿宋" w:hAnsi="仿宋" w:eastAsia="仿宋" w:cs="宋体"/>
          <w:sz w:val="30"/>
          <w:szCs w:val="30"/>
        </w:rPr>
        <w:t>”专项经费划拨</w:t>
      </w:r>
      <w:r>
        <w:rPr>
          <w:rFonts w:hint="eastAsia" w:ascii="仿宋" w:hAnsi="仿宋" w:eastAsia="仿宋" w:cs="宋体"/>
          <w:sz w:val="30"/>
          <w:szCs w:val="30"/>
          <w:u w:val="single"/>
        </w:rPr>
        <w:t xml:space="preserve">      </w:t>
      </w:r>
      <w:r>
        <w:rPr>
          <w:rFonts w:hint="eastAsia" w:ascii="仿宋" w:hAnsi="仿宋" w:eastAsia="仿宋" w:cs="宋体"/>
          <w:sz w:val="30"/>
          <w:szCs w:val="30"/>
        </w:rPr>
        <w:t>万元用于乙方20  年实训设备采购项目经费。</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rPr>
        <w:t>2</w:t>
      </w:r>
      <w:r>
        <w:rPr>
          <w:rFonts w:hint="eastAsia" w:ascii="仿宋" w:hAnsi="仿宋" w:eastAsia="仿宋" w:cs="宋体"/>
          <w:sz w:val="30"/>
          <w:szCs w:val="30"/>
          <w:lang w:eastAsia="zh-CN"/>
        </w:rPr>
        <w:t>.</w:t>
      </w:r>
      <w:r>
        <w:rPr>
          <w:rFonts w:hint="eastAsia" w:ascii="仿宋" w:hAnsi="仿宋" w:eastAsia="仿宋" w:cs="宋体"/>
          <w:sz w:val="30"/>
          <w:szCs w:val="30"/>
        </w:rPr>
        <w:t>乙方和丙方应积极组织设备采购论证及其他相关工作，并在规定时间内完成实训设备的验收工作。</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rPr>
        <w:t>3</w:t>
      </w:r>
      <w:r>
        <w:rPr>
          <w:rFonts w:hint="eastAsia" w:ascii="仿宋" w:hAnsi="仿宋" w:eastAsia="仿宋" w:cs="宋体"/>
          <w:sz w:val="30"/>
          <w:szCs w:val="30"/>
          <w:lang w:eastAsia="zh-CN"/>
        </w:rPr>
        <w:t>.</w:t>
      </w:r>
      <w:r>
        <w:rPr>
          <w:rFonts w:hint="eastAsia" w:ascii="仿宋" w:hAnsi="仿宋" w:eastAsia="仿宋" w:cs="宋体"/>
          <w:sz w:val="30"/>
          <w:szCs w:val="30"/>
        </w:rPr>
        <w:t>制定运行管理、收费管理、开放共享管理及绩效分配管理办法</w:t>
      </w:r>
      <w:r>
        <w:rPr>
          <w:rFonts w:hint="eastAsia" w:ascii="仿宋" w:hAnsi="仿宋" w:eastAsia="仿宋" w:cs="宋体"/>
          <w:sz w:val="30"/>
          <w:szCs w:val="30"/>
          <w:lang w:eastAsia="zh-CN"/>
        </w:rPr>
        <w:t>,</w:t>
      </w:r>
      <w:r>
        <w:rPr>
          <w:rFonts w:hint="eastAsia" w:ascii="仿宋" w:hAnsi="仿宋" w:eastAsia="仿宋" w:cs="宋体"/>
          <w:sz w:val="30"/>
          <w:szCs w:val="30"/>
        </w:rPr>
        <w:t>指定专人负责设备日常运行及维护。</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lang w:val="en-US" w:eastAsia="zh-CN"/>
        </w:rPr>
        <w:t>4</w:t>
      </w:r>
      <w:r>
        <w:rPr>
          <w:rFonts w:hint="eastAsia" w:ascii="仿宋" w:hAnsi="仿宋" w:eastAsia="仿宋" w:cs="宋体"/>
          <w:sz w:val="30"/>
          <w:szCs w:val="30"/>
          <w:lang w:eastAsia="zh-CN"/>
        </w:rPr>
        <w:t>.</w:t>
      </w:r>
      <w:r>
        <w:rPr>
          <w:rFonts w:hint="eastAsia" w:ascii="仿宋" w:hAnsi="仿宋" w:eastAsia="仿宋" w:cs="宋体"/>
          <w:sz w:val="30"/>
          <w:szCs w:val="30"/>
        </w:rPr>
        <w:t>采购回来的实训设备未达到项目绩效论证报告所列预期目标的，追究主体责任。</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lang w:val="en-US" w:eastAsia="zh-CN"/>
        </w:rPr>
        <w:t>5</w:t>
      </w:r>
      <w:r>
        <w:rPr>
          <w:rFonts w:hint="eastAsia" w:ascii="仿宋" w:hAnsi="仿宋" w:eastAsia="仿宋" w:cs="宋体"/>
          <w:sz w:val="30"/>
          <w:szCs w:val="30"/>
          <w:lang w:eastAsia="zh-CN"/>
        </w:rPr>
        <w:t>.</w:t>
      </w:r>
      <w:r>
        <w:rPr>
          <w:rFonts w:hint="eastAsia" w:ascii="仿宋" w:hAnsi="仿宋" w:eastAsia="仿宋" w:cs="宋体"/>
          <w:sz w:val="30"/>
          <w:szCs w:val="30"/>
        </w:rPr>
        <w:t>设备接入学校大型仪器设备物联共享系统，在满足本单位使用需求的同时，对学校其它学科及社会开放共享。</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eastAsia" w:ascii="仿宋" w:hAnsi="仿宋" w:eastAsia="仿宋" w:cs="宋体"/>
          <w:sz w:val="30"/>
          <w:szCs w:val="30"/>
        </w:rPr>
      </w:pPr>
      <w:r>
        <w:rPr>
          <w:rFonts w:hint="eastAsia" w:ascii="仿宋" w:hAnsi="仿宋" w:eastAsia="仿宋" w:cs="宋体"/>
          <w:sz w:val="30"/>
          <w:szCs w:val="30"/>
          <w:lang w:val="en-US" w:eastAsia="zh-CN"/>
        </w:rPr>
        <w:t>6</w:t>
      </w:r>
      <w:r>
        <w:rPr>
          <w:rFonts w:hint="eastAsia" w:ascii="仿宋" w:hAnsi="仿宋" w:eastAsia="仿宋" w:cs="宋体"/>
          <w:sz w:val="30"/>
          <w:szCs w:val="30"/>
          <w:lang w:eastAsia="zh-CN"/>
        </w:rPr>
        <w:t>.</w:t>
      </w:r>
      <w:r>
        <w:rPr>
          <w:rFonts w:hint="eastAsia" w:ascii="仿宋" w:hAnsi="仿宋" w:eastAsia="仿宋" w:cs="宋体"/>
          <w:sz w:val="30"/>
          <w:szCs w:val="30"/>
        </w:rPr>
        <w:t>新采购实训设备完成验收后，学院每学年将组织对所采购设备的利用情况进行专项检查，对检查发现问题的单位和负责人，追究主体责任。</w:t>
      </w:r>
    </w:p>
    <w:p>
      <w:pPr>
        <w:keepNext w:val="0"/>
        <w:keepLines w:val="0"/>
        <w:pageBreakBefore w:val="0"/>
        <w:widowControl w:val="0"/>
        <w:tabs>
          <w:tab w:val="left" w:pos="6840"/>
        </w:tabs>
        <w:kinsoku/>
        <w:wordWrap w:val="0"/>
        <w:overflowPunct/>
        <w:topLinePunct w:val="0"/>
        <w:autoSpaceDE w:val="0"/>
        <w:autoSpaceDN w:val="0"/>
        <w:bidi w:val="0"/>
        <w:adjustRightInd w:val="0"/>
        <w:snapToGrid w:val="0"/>
        <w:spacing w:after="0" w:afterLines="0" w:line="360" w:lineRule="auto"/>
        <w:jc w:val="both"/>
        <w:textAlignment w:val="center"/>
        <w:outlineLvl w:val="9"/>
        <w:rPr>
          <w:rFonts w:hint="eastAsia" w:ascii="仿宋" w:hAnsi="仿宋" w:eastAsia="仿宋" w:cs="宋体"/>
          <w:sz w:val="30"/>
          <w:szCs w:val="30"/>
        </w:rPr>
      </w:pPr>
      <w:r>
        <w:rPr>
          <w:rFonts w:hint="eastAsia" w:ascii="仿宋" w:hAnsi="仿宋" w:eastAsia="仿宋" w:cs="宋体"/>
          <w:sz w:val="30"/>
          <w:szCs w:val="30"/>
        </w:rPr>
        <w:t>甲    方：湄洲湾职业技术学院</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default" w:ascii="仿宋" w:hAnsi="仿宋" w:eastAsia="仿宋" w:cs="宋体"/>
          <w:sz w:val="30"/>
          <w:szCs w:val="30"/>
          <w:lang w:val="en-US" w:eastAsia="zh-CN"/>
        </w:rPr>
      </w:pPr>
      <w:r>
        <w:rPr>
          <w:rFonts w:hint="eastAsia" w:ascii="仿宋" w:hAnsi="仿宋" w:eastAsia="仿宋" w:cs="宋体"/>
          <w:sz w:val="30"/>
          <w:szCs w:val="30"/>
        </w:rPr>
        <w:t>乙方代表（签名）：</w:t>
      </w:r>
      <w:r>
        <w:rPr>
          <w:rFonts w:hint="eastAsia" w:ascii="仿宋" w:hAnsi="仿宋" w:eastAsia="仿宋" w:cs="宋体"/>
          <w:sz w:val="30"/>
          <w:szCs w:val="30"/>
          <w:u w:val="single"/>
          <w:lang w:val="en-US" w:eastAsia="zh-CN"/>
        </w:rPr>
        <w:t xml:space="preserve">                   </w:t>
      </w:r>
    </w:p>
    <w:p>
      <w:pPr>
        <w:keepNext w:val="0"/>
        <w:keepLines w:val="0"/>
        <w:pageBreakBefore w:val="0"/>
        <w:widowControl w:val="0"/>
        <w:tabs>
          <w:tab w:val="left" w:pos="6840"/>
        </w:tabs>
        <w:kinsoku/>
        <w:overflowPunct/>
        <w:topLinePunct w:val="0"/>
        <w:autoSpaceDE w:val="0"/>
        <w:autoSpaceDN w:val="0"/>
        <w:bidi w:val="0"/>
        <w:adjustRightInd w:val="0"/>
        <w:snapToGrid w:val="0"/>
        <w:spacing w:after="0" w:afterLines="0" w:line="360" w:lineRule="auto"/>
        <w:ind w:firstLine="600" w:firstLineChars="200"/>
        <w:textAlignment w:val="center"/>
        <w:outlineLvl w:val="9"/>
        <w:rPr>
          <w:rFonts w:hint="default" w:ascii="仿宋" w:hAnsi="仿宋" w:eastAsia="仿宋" w:cs="宋体"/>
          <w:sz w:val="30"/>
          <w:szCs w:val="30"/>
          <w:lang w:val="en-US" w:eastAsia="zh-CN"/>
        </w:rPr>
      </w:pPr>
      <w:r>
        <w:rPr>
          <w:rFonts w:hint="eastAsia" w:ascii="仿宋" w:hAnsi="仿宋" w:eastAsia="仿宋" w:cs="宋体"/>
          <w:sz w:val="30"/>
          <w:szCs w:val="30"/>
        </w:rPr>
        <w:t>丙    方（签名）：</w:t>
      </w:r>
      <w:r>
        <w:rPr>
          <w:rFonts w:hint="eastAsia" w:ascii="仿宋" w:hAnsi="仿宋" w:eastAsia="仿宋" w:cs="宋体"/>
          <w:sz w:val="30"/>
          <w:szCs w:val="30"/>
          <w:u w:val="single"/>
          <w:lang w:val="en-US" w:eastAsia="zh-CN"/>
        </w:rPr>
        <w:t xml:space="preserve">                   </w:t>
      </w:r>
    </w:p>
    <w:p>
      <w:pPr>
        <w:keepNext w:val="0"/>
        <w:keepLines w:val="0"/>
        <w:pageBreakBefore w:val="0"/>
        <w:widowControl w:val="0"/>
        <w:kinsoku/>
        <w:overflowPunct/>
        <w:topLinePunct w:val="0"/>
        <w:autoSpaceDE w:val="0"/>
        <w:autoSpaceDN w:val="0"/>
        <w:bidi w:val="0"/>
        <w:adjustRightInd w:val="0"/>
        <w:snapToGrid w:val="0"/>
        <w:spacing w:after="0" w:afterLines="0" w:line="360" w:lineRule="auto"/>
        <w:ind w:firstLine="600" w:firstLineChars="200"/>
        <w:jc w:val="right"/>
        <w:textAlignment w:val="center"/>
        <w:rPr>
          <w:rFonts w:hint="eastAsia"/>
          <w:b/>
          <w:sz w:val="30"/>
          <w:szCs w:val="30"/>
        </w:rPr>
      </w:pPr>
      <w:r>
        <w:rPr>
          <w:rFonts w:hint="eastAsia" w:ascii="仿宋" w:hAnsi="仿宋" w:eastAsia="仿宋" w:cs="宋体"/>
          <w:sz w:val="30"/>
          <w:szCs w:val="30"/>
          <w:lang w:val="en-US" w:eastAsia="zh-CN"/>
        </w:rPr>
        <w:t xml:space="preserve">  </w:t>
      </w:r>
      <w:r>
        <w:rPr>
          <w:rFonts w:hint="eastAsia" w:ascii="仿宋" w:hAnsi="仿宋" w:eastAsia="仿宋" w:cs="宋体"/>
          <w:sz w:val="30"/>
          <w:szCs w:val="30"/>
        </w:rPr>
        <w:t>年   月   日</w:t>
      </w:r>
    </w:p>
    <w:p>
      <w:pPr>
        <w:spacing w:after="78"/>
        <w:ind w:firstLine="315" w:firstLineChars="150"/>
        <w:rPr>
          <w:rFonts w:hint="eastAsia" w:ascii="宋体" w:hAnsi="宋体" w:eastAsia="宋体" w:cs="宋体"/>
          <w:kern w:val="0"/>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p>
      <w:pPr>
        <w:pStyle w:val="8"/>
        <w:keepNext w:val="0"/>
        <w:keepLines w:val="0"/>
        <w:widowControl/>
        <w:suppressLineNumbers w:val="0"/>
        <w:spacing w:before="0" w:beforeAutospacing="0" w:after="0" w:afterAutospacing="0" w:line="270" w:lineRule="atLeast"/>
        <w:ind w:left="0" w:right="0"/>
        <w:rPr>
          <w:rFonts w:hint="eastAsia" w:ascii="宋体" w:hAnsi="宋体" w:eastAsia="宋体" w:cs="宋体"/>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sz w:val="21"/>
                        <w:szCs w:val="21"/>
                      </w:rPr>
                    </w:pPr>
                    <w:r>
                      <w:rPr>
                        <w:sz w:val="21"/>
                        <w:szCs w:val="21"/>
                      </w:rPr>
                      <w:t xml:space="preserve">—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r>
                      <w:rPr>
                        <w:sz w:val="21"/>
                        <w:szCs w:val="21"/>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after="6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after="6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60"/>
      <w:ind w:firstLine="480"/>
      <w:jc w:val="right"/>
      <w:rPr>
        <w:rFonts w:hint="eastAsia"/>
      </w:rPr>
    </w:pPr>
    <w:r>
      <w:rPr>
        <w:sz w:val="21"/>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16</w:t>
                    </w:r>
                    <w: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60"/>
      <w:ind w:firstLine="480"/>
      <w:jc w:val="right"/>
      <w:rPr>
        <w:rFonts w:hint="eastAsia"/>
      </w:rPr>
    </w:pPr>
    <w:r>
      <w:rPr>
        <w:sz w:val="21"/>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15</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2AFA8D"/>
    <w:multiLevelType w:val="singleLevel"/>
    <w:tmpl w:val="D02AFA8D"/>
    <w:lvl w:ilvl="0" w:tentative="0">
      <w:start w:val="1"/>
      <w:numFmt w:val="decimal"/>
      <w:lvlText w:val="%1."/>
      <w:lvlJc w:val="left"/>
      <w:pPr>
        <w:ind w:left="425" w:hanging="425"/>
      </w:pPr>
      <w:rPr>
        <w:rFonts w:hint="default"/>
      </w:rPr>
    </w:lvl>
  </w:abstractNum>
  <w:abstractNum w:abstractNumId="1">
    <w:nsid w:val="0A051CC0"/>
    <w:multiLevelType w:val="multilevel"/>
    <w:tmpl w:val="0A051CC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2B9570D"/>
    <w:multiLevelType w:val="multilevel"/>
    <w:tmpl w:val="22B9570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g1MTg0YWY2ZGM1NGZiYjEyZjhjMzQyMjA1ZDIzZTkifQ=="/>
  </w:docVars>
  <w:rsids>
    <w:rsidRoot w:val="78545B2C"/>
    <w:rsid w:val="03011BBD"/>
    <w:rsid w:val="03920A67"/>
    <w:rsid w:val="07083039"/>
    <w:rsid w:val="09F62494"/>
    <w:rsid w:val="0E1F3F68"/>
    <w:rsid w:val="0EAA04D0"/>
    <w:rsid w:val="0F1128D2"/>
    <w:rsid w:val="112528BA"/>
    <w:rsid w:val="12A0676E"/>
    <w:rsid w:val="136A2E67"/>
    <w:rsid w:val="158411C7"/>
    <w:rsid w:val="18A230A3"/>
    <w:rsid w:val="1AD66200"/>
    <w:rsid w:val="1BC953AA"/>
    <w:rsid w:val="1D2F2256"/>
    <w:rsid w:val="21E5472C"/>
    <w:rsid w:val="25E76175"/>
    <w:rsid w:val="260929B3"/>
    <w:rsid w:val="29253B06"/>
    <w:rsid w:val="29993A05"/>
    <w:rsid w:val="29A66DC6"/>
    <w:rsid w:val="2AD25A69"/>
    <w:rsid w:val="2C0F5A5F"/>
    <w:rsid w:val="2C414C55"/>
    <w:rsid w:val="2EF04710"/>
    <w:rsid w:val="303504A8"/>
    <w:rsid w:val="32896420"/>
    <w:rsid w:val="336D4D0B"/>
    <w:rsid w:val="33705AC7"/>
    <w:rsid w:val="34DA79F4"/>
    <w:rsid w:val="37FF4CFC"/>
    <w:rsid w:val="39484B11"/>
    <w:rsid w:val="394879B2"/>
    <w:rsid w:val="3A327E40"/>
    <w:rsid w:val="3C995075"/>
    <w:rsid w:val="3DE77BC0"/>
    <w:rsid w:val="41697343"/>
    <w:rsid w:val="45CE07A3"/>
    <w:rsid w:val="487536C7"/>
    <w:rsid w:val="488066AD"/>
    <w:rsid w:val="491711E3"/>
    <w:rsid w:val="4A1259CE"/>
    <w:rsid w:val="4AE33C07"/>
    <w:rsid w:val="4E0919B0"/>
    <w:rsid w:val="4E665D50"/>
    <w:rsid w:val="4FB21842"/>
    <w:rsid w:val="504F3673"/>
    <w:rsid w:val="50F1639A"/>
    <w:rsid w:val="522B5A62"/>
    <w:rsid w:val="55A94F13"/>
    <w:rsid w:val="55D13C4F"/>
    <w:rsid w:val="56CC654C"/>
    <w:rsid w:val="57875061"/>
    <w:rsid w:val="58C44394"/>
    <w:rsid w:val="59747B68"/>
    <w:rsid w:val="59A2384D"/>
    <w:rsid w:val="59D7060E"/>
    <w:rsid w:val="5B52014B"/>
    <w:rsid w:val="5C6D4F7C"/>
    <w:rsid w:val="5CF52F60"/>
    <w:rsid w:val="5FED5AF5"/>
    <w:rsid w:val="63DF1645"/>
    <w:rsid w:val="655A0B79"/>
    <w:rsid w:val="65857999"/>
    <w:rsid w:val="65987CCF"/>
    <w:rsid w:val="669D653B"/>
    <w:rsid w:val="67F6223A"/>
    <w:rsid w:val="68555008"/>
    <w:rsid w:val="68DC1286"/>
    <w:rsid w:val="68F410E2"/>
    <w:rsid w:val="69FA19C4"/>
    <w:rsid w:val="6F9208F0"/>
    <w:rsid w:val="704535B1"/>
    <w:rsid w:val="756A7E92"/>
    <w:rsid w:val="785139E8"/>
    <w:rsid w:val="78545B2C"/>
    <w:rsid w:val="791747A5"/>
    <w:rsid w:val="7A3049D2"/>
    <w:rsid w:val="7A5E72A4"/>
    <w:rsid w:val="7C443928"/>
    <w:rsid w:val="7EFF2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rFonts w:ascii="Calibri" w:hAnsi="Calibri" w:cs="Times New Roman"/>
      <w:b/>
      <w:bCs/>
      <w:kern w:val="44"/>
      <w:sz w:val="44"/>
      <w:szCs w:val="44"/>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0"/>
      <w:sz w:val="20"/>
      <w:szCs w:val="20"/>
    </w:rPr>
  </w:style>
  <w:style w:type="paragraph" w:styleId="3">
    <w:name w:val="Body Text"/>
    <w:basedOn w:val="1"/>
    <w:qFormat/>
    <w:uiPriority w:val="0"/>
    <w:pPr>
      <w:spacing w:after="120"/>
    </w:pPr>
  </w:style>
  <w:style w:type="paragraph" w:styleId="5">
    <w:name w:val="annotation text"/>
    <w:basedOn w:val="1"/>
    <w:unhideWhenUsed/>
    <w:qFormat/>
    <w:uiPriority w:val="99"/>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rPr>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bCs/>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4219</Words>
  <Characters>4263</Characters>
  <Lines>0</Lines>
  <Paragraphs>0</Paragraphs>
  <TotalTime>0</TotalTime>
  <ScaleCrop>false</ScaleCrop>
  <LinksUpToDate>false</LinksUpToDate>
  <CharactersWithSpaces>4330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2023-02-09T10:32:00Z</dcterms:created>
  <dc:creator>陈立鹏</dc:creator>
  <cp:lastModifiedBy>陈立鹏</cp:lastModifiedBy>
  <cp:lastPrinted>2023-03-13T01:20:00Z</cp:lastPrinted>
  <dcterms:modified xsi:type="dcterms:W3CDTF">2023-04-06T02:14:36Z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35184EC607814BDBB2CA85CE45685BB2</vt:lpwstr>
  </property>
</Properties>
</file>