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lang w:val="en-US" w:eastAsia="zh-CN"/>
        </w:rPr>
      </w:pPr>
      <w:r>
        <w:rPr>
          <w:rFonts w:hint="eastAsia" w:ascii="宋体" w:hAnsi="宋体" w:cs="宋体"/>
          <w:b/>
          <w:sz w:val="36"/>
          <w:szCs w:val="36"/>
        </w:rPr>
        <w:t>湄洲湾职业技术学院</w:t>
      </w:r>
      <w:r>
        <w:rPr>
          <w:rFonts w:hint="eastAsia" w:ascii="宋体" w:hAnsi="宋体" w:cs="宋体"/>
          <w:b/>
          <w:sz w:val="36"/>
          <w:szCs w:val="36"/>
          <w:lang w:val="en-US" w:eastAsia="zh-CN"/>
        </w:rPr>
        <w:t>学生职业技能竞赛管理办法</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总则</w:t>
      </w:r>
    </w:p>
    <w:p>
      <w:pPr>
        <w:keepNext w:val="0"/>
        <w:keepLines w:val="0"/>
        <w:pageBreakBefore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第一条为加强学生职业技能培养，鼓励师生积极参加各类职业技能竞赛，以赛促学、以赛促教，使学生职业技能竞赛工作科学化、规范化和制度化，根据学校实际，特制定本管理办法。</w:t>
      </w:r>
    </w:p>
    <w:p>
      <w:pPr>
        <w:keepNext w:val="0"/>
        <w:keepLines w:val="0"/>
        <w:pageBreakBefore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lang w:val="en-US" w:eastAsia="zh-CN"/>
        </w:rPr>
        <w:t>第三条公共</w:t>
      </w:r>
      <w:r>
        <w:rPr>
          <w:rFonts w:hint="eastAsia" w:ascii="仿宋" w:hAnsi="仿宋" w:eastAsia="仿宋" w:cs="仿宋"/>
          <w:b w:val="0"/>
          <w:bCs/>
          <w:sz w:val="28"/>
          <w:szCs w:val="28"/>
          <w:highlight w:val="yellow"/>
          <w:lang w:val="en-US" w:eastAsia="zh-CN"/>
        </w:rPr>
        <w:t>第二条本办法适用于学院全日制学生参加的有一定范围的各类各级技能竞赛、学科竞赛（不包括体育比赛、群众性文化娱乐赛事和技能考级类竞赛)。</w:t>
      </w:r>
    </w:p>
    <w:p>
      <w:pPr>
        <w:keepNext w:val="0"/>
        <w:keepLines w:val="0"/>
        <w:pageBreakBefore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实训管理中心（以下简称“实训中心”)负责校级及以上级别各类职业技能竞赛的组织和管理工作。</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竞赛认定</w:t>
      </w:r>
    </w:p>
    <w:p>
      <w:pPr>
        <w:keepNext w:val="0"/>
        <w:keepLines w:val="0"/>
        <w:pageBreakBefore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第四条 职业技能竞赛分为国际级、国家级、省级、市级和校级</w:t>
      </w:r>
      <w:r>
        <w:rPr>
          <w:rFonts w:hint="eastAsia" w:ascii="仿宋" w:hAnsi="仿宋" w:eastAsia="仿宋" w:cs="仿宋"/>
          <w:b w:val="0"/>
          <w:bCs/>
          <w:sz w:val="28"/>
          <w:szCs w:val="28"/>
          <w:highlight w:val="yellow"/>
          <w:lang w:val="en-US" w:eastAsia="zh-CN"/>
        </w:rPr>
        <w:t>五个等级</w:t>
      </w:r>
      <w:r>
        <w:rPr>
          <w:rFonts w:hint="eastAsia" w:ascii="仿宋" w:hAnsi="仿宋" w:eastAsia="仿宋" w:cs="仿宋"/>
          <w:b w:val="0"/>
          <w:bCs/>
          <w:sz w:val="28"/>
          <w:szCs w:val="28"/>
          <w:lang w:val="en-US" w:eastAsia="zh-CN"/>
        </w:rPr>
        <w:t>和A类、B类、C类</w:t>
      </w:r>
      <w:r>
        <w:rPr>
          <w:rFonts w:hint="eastAsia" w:ascii="仿宋" w:hAnsi="仿宋" w:eastAsia="仿宋" w:cs="仿宋"/>
          <w:b w:val="0"/>
          <w:bCs/>
          <w:sz w:val="28"/>
          <w:szCs w:val="28"/>
          <w:highlight w:val="yellow"/>
          <w:lang w:val="en-US" w:eastAsia="zh-CN"/>
        </w:rPr>
        <w:t>三个类别</w:t>
      </w:r>
      <w:r>
        <w:rPr>
          <w:rFonts w:hint="eastAsia" w:ascii="仿宋" w:hAnsi="仿宋" w:eastAsia="仿宋" w:cs="仿宋"/>
          <w:b w:val="0"/>
          <w:bCs/>
          <w:sz w:val="28"/>
          <w:szCs w:val="28"/>
          <w:lang w:val="en-US" w:eastAsia="zh-CN"/>
        </w:rPr>
        <w:t>，各个等级、类别认定标准如下：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（一）A类竞赛是指《</w:t>
      </w:r>
      <w:bookmarkStart w:id="0" w:name="_Toc31499"/>
      <w:r>
        <w:rPr>
          <w:rFonts w:hint="eastAsia" w:ascii="仿宋" w:hAnsi="仿宋" w:eastAsia="仿宋" w:cs="仿宋"/>
          <w:b w:val="0"/>
          <w:bCs/>
          <w:sz w:val="28"/>
          <w:szCs w:val="28"/>
          <w:lang w:val="en-US" w:eastAsia="zh-CN"/>
        </w:rPr>
        <w:t>中国特色高水平高职学校和专业建设计划项目遴选管理办法（试行）</w:t>
      </w:r>
      <w:bookmarkEnd w:id="0"/>
      <w:r>
        <w:rPr>
          <w:rFonts w:hint="eastAsia" w:ascii="仿宋" w:hAnsi="仿宋" w:eastAsia="仿宋" w:cs="仿宋"/>
          <w:b w:val="0"/>
          <w:bCs/>
          <w:sz w:val="28"/>
          <w:szCs w:val="28"/>
          <w:lang w:val="en-US" w:eastAsia="zh-CN"/>
        </w:rPr>
        <w:t>》中规定为标志性成果的竞赛（仅包括世界技能大赛</w:t>
      </w:r>
      <w:bookmarkStart w:id="1" w:name="OLE_LINK1"/>
      <w:r>
        <w:rPr>
          <w:rFonts w:hint="eastAsia" w:ascii="仿宋" w:hAnsi="仿宋" w:eastAsia="仿宋" w:cs="仿宋"/>
          <w:b w:val="0"/>
          <w:bCs/>
          <w:sz w:val="28"/>
          <w:szCs w:val="28"/>
          <w:lang w:val="en-US" w:eastAsia="zh-CN"/>
        </w:rPr>
        <w:t>及其选拔赛</w:t>
      </w:r>
      <w:bookmarkEnd w:id="1"/>
      <w:r>
        <w:rPr>
          <w:rFonts w:hint="eastAsia" w:ascii="仿宋" w:hAnsi="仿宋" w:eastAsia="仿宋" w:cs="仿宋"/>
          <w:b w:val="0"/>
          <w:bCs/>
          <w:sz w:val="28"/>
          <w:szCs w:val="28"/>
          <w:lang w:val="en-US" w:eastAsia="zh-CN"/>
        </w:rPr>
        <w:t>、全国职业院校技能大赛及其选拔赛、中国“互联网+”大学生创新创业大赛及其选拔赛、“挑战杯”全国大学生课外学术科技作品竞赛及其选拔赛和中国大学生创业计划竞赛及其选拔赛）。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（二）B类竞赛是指除了A类竞赛外由各级政府、行业主管部（委）、中华职教社主办</w:t>
      </w:r>
      <w:r>
        <w:rPr>
          <w:rFonts w:hint="eastAsia" w:ascii="仿宋" w:hAnsi="仿宋" w:eastAsia="仿宋" w:cs="仿宋"/>
          <w:b w:val="0"/>
          <w:bCs/>
          <w:color w:val="000000"/>
          <w:sz w:val="28"/>
          <w:szCs w:val="28"/>
        </w:rPr>
        <w:t>单</w:t>
      </w:r>
      <w:r>
        <w:rPr>
          <w:rFonts w:hint="eastAsia" w:ascii="仿宋" w:hAnsi="仿宋" w:eastAsia="仿宋" w:cs="仿宋"/>
          <w:b w:val="0"/>
          <w:bCs/>
          <w:sz w:val="28"/>
          <w:szCs w:val="28"/>
          <w:lang w:val="en-US" w:eastAsia="zh-CN"/>
        </w:rPr>
        <w:t>独或联合举办的比赛；中国文学艺术界联合会所属十二个文艺家协会主办的赛事；《全国普通高校大学生竞赛榜单内竞赛项目名单》和《福建省省级大学生学科技能竞赛项目名单》中，除按前款规定属于A类竞赛外的其他竞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（三）C类竞赛由各级政府</w:t>
      </w:r>
      <w:r>
        <w:rPr>
          <w:rFonts w:hint="eastAsia" w:ascii="仿宋" w:hAnsi="仿宋" w:eastAsia="仿宋" w:cs="仿宋"/>
          <w:b w:val="0"/>
          <w:bCs/>
          <w:color w:val="000000"/>
          <w:sz w:val="28"/>
          <w:szCs w:val="28"/>
        </w:rPr>
        <w:t>、</w:t>
      </w:r>
      <w:r>
        <w:rPr>
          <w:rFonts w:hint="eastAsia" w:ascii="仿宋" w:hAnsi="仿宋" w:eastAsia="仿宋" w:cs="仿宋"/>
          <w:b w:val="0"/>
          <w:bCs/>
          <w:sz w:val="28"/>
          <w:szCs w:val="28"/>
          <w:lang w:val="en-US" w:eastAsia="zh-CN"/>
        </w:rPr>
        <w:t>行业主管部（委）下属机构、行业协会等举办的赛事。</w:t>
      </w:r>
    </w:p>
    <w:p>
      <w:pPr>
        <w:autoSpaceDE w:val="0"/>
        <w:autoSpaceDN w:val="0"/>
        <w:adjustRightInd w:val="0"/>
        <w:snapToGrid w:val="0"/>
        <w:spacing w:line="480" w:lineRule="exact"/>
        <w:ind w:firstLine="560" w:firstLineChars="200"/>
        <w:rPr>
          <w:rFonts w:hint="default" w:ascii="仿宋_GB2312" w:eastAsia="仿宋_GB2312" w:cs="宋体"/>
          <w:color w:val="000000"/>
          <w:kern w:val="0"/>
          <w:sz w:val="28"/>
          <w:szCs w:val="28"/>
          <w:highlight w:val="yellow"/>
          <w:lang w:val="en-US" w:eastAsia="zh-CN"/>
        </w:rPr>
      </w:pPr>
      <w:r>
        <w:rPr>
          <w:rFonts w:hint="eastAsia" w:ascii="仿宋" w:hAnsi="仿宋" w:eastAsia="仿宋" w:cs="仿宋"/>
          <w:b w:val="0"/>
          <w:bCs/>
          <w:sz w:val="28"/>
          <w:szCs w:val="28"/>
          <w:highlight w:val="yellow"/>
          <w:lang w:val="en-US" w:eastAsia="zh-CN"/>
        </w:rPr>
        <w:t>第六条 竞赛获奖等级是指比赛主办方按同一个标准对比赛结果进行高低区分，一般分为一等奖、二等奖、三等奖、优秀奖等。</w:t>
      </w:r>
      <w:r>
        <w:rPr>
          <w:rFonts w:hint="eastAsia" w:ascii="仿宋_GB2312" w:eastAsia="仿宋_GB2312" w:cs="宋体"/>
          <w:color w:val="000000"/>
          <w:kern w:val="0"/>
          <w:sz w:val="28"/>
          <w:szCs w:val="28"/>
          <w:highlight w:val="yellow"/>
        </w:rPr>
        <w:t>对取得其他形式</w:t>
      </w:r>
      <w:r>
        <w:rPr>
          <w:rFonts w:hint="eastAsia" w:ascii="仿宋_GB2312" w:eastAsia="仿宋_GB2312" w:cs="宋体"/>
          <w:color w:val="000000"/>
          <w:kern w:val="0"/>
          <w:sz w:val="28"/>
          <w:szCs w:val="28"/>
          <w:highlight w:val="yellow"/>
          <w:lang w:val="en-US" w:eastAsia="zh-CN"/>
        </w:rPr>
        <w:t>获奖</w:t>
      </w:r>
      <w:r>
        <w:rPr>
          <w:rFonts w:hint="eastAsia" w:ascii="仿宋_GB2312" w:eastAsia="仿宋_GB2312" w:cs="宋体"/>
          <w:color w:val="000000"/>
          <w:kern w:val="0"/>
          <w:sz w:val="28"/>
          <w:szCs w:val="28"/>
          <w:highlight w:val="yellow"/>
        </w:rPr>
        <w:t>等级</w:t>
      </w:r>
      <w:r>
        <w:rPr>
          <w:rFonts w:hint="eastAsia" w:ascii="仿宋_GB2312" w:eastAsia="仿宋_GB2312" w:cs="宋体"/>
          <w:color w:val="000000"/>
          <w:kern w:val="0"/>
          <w:sz w:val="28"/>
          <w:szCs w:val="28"/>
          <w:highlight w:val="yellow"/>
          <w:lang w:val="en-US" w:eastAsia="zh-CN"/>
        </w:rPr>
        <w:t>的</w:t>
      </w:r>
      <w:r>
        <w:rPr>
          <w:rFonts w:hint="eastAsia" w:ascii="仿宋_GB2312" w:eastAsia="仿宋_GB2312" w:cs="宋体"/>
          <w:color w:val="000000"/>
          <w:kern w:val="0"/>
          <w:sz w:val="28"/>
          <w:szCs w:val="28"/>
          <w:highlight w:val="yellow"/>
        </w:rPr>
        <w:t>认定</w:t>
      </w:r>
      <w:r>
        <w:rPr>
          <w:rFonts w:hint="eastAsia" w:ascii="仿宋_GB2312" w:eastAsia="仿宋_GB2312" w:cs="宋体"/>
          <w:color w:val="000000"/>
          <w:kern w:val="0"/>
          <w:sz w:val="28"/>
          <w:szCs w:val="28"/>
          <w:highlight w:val="yellow"/>
          <w:lang w:eastAsia="zh-CN"/>
        </w:rPr>
        <w:t>，</w:t>
      </w:r>
      <w:r>
        <w:rPr>
          <w:rFonts w:hint="eastAsia" w:ascii="仿宋_GB2312" w:eastAsia="仿宋_GB2312" w:cs="宋体"/>
          <w:color w:val="000000"/>
          <w:kern w:val="0"/>
          <w:sz w:val="28"/>
          <w:szCs w:val="28"/>
          <w:highlight w:val="yellow"/>
          <w:lang w:val="en-US" w:eastAsia="zh-CN"/>
        </w:rPr>
        <w:t>以主办方发布的获奖名单和获奖证书为依据，并参照以下方法进行认定。</w:t>
      </w:r>
    </w:p>
    <w:p>
      <w:pPr>
        <w:autoSpaceDE w:val="0"/>
        <w:autoSpaceDN w:val="0"/>
        <w:adjustRightInd w:val="0"/>
        <w:snapToGrid w:val="0"/>
        <w:spacing w:line="480" w:lineRule="exact"/>
        <w:ind w:firstLine="560" w:firstLineChars="200"/>
        <w:rPr>
          <w:rFonts w:hint="eastAsia" w:ascii="仿宋_GB2312" w:eastAsia="仿宋_GB2312" w:cs="宋体"/>
          <w:color w:val="000000"/>
          <w:kern w:val="0"/>
          <w:sz w:val="28"/>
          <w:szCs w:val="28"/>
          <w:highlight w:val="yellow"/>
        </w:rPr>
      </w:pPr>
      <w:r>
        <w:rPr>
          <w:rFonts w:hint="eastAsia" w:ascii="仿宋_GB2312" w:eastAsia="仿宋_GB2312" w:cs="宋体"/>
          <w:color w:val="000000"/>
          <w:kern w:val="0"/>
          <w:sz w:val="28"/>
          <w:szCs w:val="28"/>
          <w:highlight w:val="yellow"/>
        </w:rPr>
        <w:t>（一）</w:t>
      </w:r>
      <w:r>
        <w:rPr>
          <w:rFonts w:hint="eastAsia" w:ascii="仿宋_GB2312" w:eastAsia="仿宋_GB2312" w:cs="宋体"/>
          <w:color w:val="000000"/>
          <w:kern w:val="0"/>
          <w:sz w:val="28"/>
          <w:szCs w:val="28"/>
          <w:highlight w:val="yellow"/>
          <w:lang w:val="en-US" w:eastAsia="zh-CN"/>
        </w:rPr>
        <w:t>获奖名单</w:t>
      </w:r>
      <w:r>
        <w:rPr>
          <w:rFonts w:hint="eastAsia" w:ascii="仿宋_GB2312" w:eastAsia="仿宋_GB2312" w:cs="宋体"/>
          <w:color w:val="000000"/>
          <w:kern w:val="0"/>
          <w:sz w:val="28"/>
          <w:szCs w:val="28"/>
          <w:highlight w:val="yellow"/>
        </w:rPr>
        <w:t>取前六名获奖的，第一名为一等奖，第二、三名为二等奖，第四、五、六名为三等奖。</w:t>
      </w:r>
    </w:p>
    <w:p>
      <w:pPr>
        <w:autoSpaceDE w:val="0"/>
        <w:autoSpaceDN w:val="0"/>
        <w:adjustRightInd w:val="0"/>
        <w:snapToGrid w:val="0"/>
        <w:spacing w:line="480" w:lineRule="exact"/>
        <w:ind w:firstLine="560" w:firstLineChars="200"/>
        <w:rPr>
          <w:rFonts w:hint="eastAsia" w:ascii="仿宋_GB2312" w:eastAsia="仿宋_GB2312" w:cs="宋体"/>
          <w:color w:val="000000"/>
          <w:kern w:val="0"/>
          <w:sz w:val="28"/>
          <w:szCs w:val="28"/>
          <w:highlight w:val="yellow"/>
        </w:rPr>
      </w:pPr>
      <w:r>
        <w:rPr>
          <w:rFonts w:hint="eastAsia" w:ascii="仿宋_GB2312" w:eastAsia="仿宋_GB2312" w:cs="宋体"/>
          <w:color w:val="000000"/>
          <w:kern w:val="0"/>
          <w:sz w:val="28"/>
          <w:szCs w:val="28"/>
          <w:highlight w:val="yellow"/>
        </w:rPr>
        <w:t>（二）</w:t>
      </w:r>
      <w:r>
        <w:rPr>
          <w:rFonts w:hint="eastAsia" w:ascii="仿宋_GB2312" w:eastAsia="仿宋_GB2312" w:cs="宋体"/>
          <w:color w:val="000000"/>
          <w:kern w:val="0"/>
          <w:sz w:val="28"/>
          <w:szCs w:val="28"/>
          <w:highlight w:val="yellow"/>
          <w:lang w:val="en-US" w:eastAsia="zh-CN"/>
        </w:rPr>
        <w:t>获奖名单</w:t>
      </w:r>
      <w:r>
        <w:rPr>
          <w:rFonts w:hint="eastAsia" w:ascii="仿宋_GB2312" w:eastAsia="仿宋_GB2312" w:cs="宋体"/>
          <w:color w:val="000000"/>
          <w:kern w:val="0"/>
          <w:sz w:val="28"/>
          <w:szCs w:val="28"/>
          <w:highlight w:val="yellow"/>
        </w:rPr>
        <w:t>取前八名获奖的，第一名为一等奖，第二、三、四名为二等奖，第五、六、七、八名为三等奖。</w:t>
      </w:r>
    </w:p>
    <w:p>
      <w:pPr>
        <w:autoSpaceDE w:val="0"/>
        <w:autoSpaceDN w:val="0"/>
        <w:adjustRightInd w:val="0"/>
        <w:snapToGrid w:val="0"/>
        <w:spacing w:line="480" w:lineRule="exact"/>
        <w:ind w:firstLine="560" w:firstLineChars="200"/>
        <w:rPr>
          <w:rFonts w:hint="eastAsia" w:ascii="仿宋_GB2312" w:eastAsia="仿宋_GB2312" w:cs="宋体"/>
          <w:color w:val="000000"/>
          <w:kern w:val="0"/>
          <w:sz w:val="28"/>
          <w:szCs w:val="28"/>
          <w:highlight w:val="yellow"/>
        </w:rPr>
      </w:pPr>
      <w:r>
        <w:rPr>
          <w:rFonts w:hint="eastAsia" w:ascii="仿宋_GB2312" w:eastAsia="仿宋_GB2312" w:cs="宋体"/>
          <w:color w:val="000000"/>
          <w:kern w:val="0"/>
          <w:sz w:val="28"/>
          <w:szCs w:val="28"/>
          <w:highlight w:val="yellow"/>
        </w:rPr>
        <w:t>（三）</w:t>
      </w:r>
      <w:r>
        <w:rPr>
          <w:rFonts w:hint="eastAsia" w:ascii="仿宋_GB2312" w:eastAsia="仿宋_GB2312" w:cs="宋体"/>
          <w:color w:val="000000"/>
          <w:kern w:val="0"/>
          <w:sz w:val="28"/>
          <w:szCs w:val="28"/>
          <w:highlight w:val="yellow"/>
          <w:lang w:val="en-US" w:eastAsia="zh-CN"/>
        </w:rPr>
        <w:t>获奖名单</w:t>
      </w:r>
      <w:r>
        <w:rPr>
          <w:rFonts w:hint="eastAsia" w:ascii="仿宋_GB2312" w:eastAsia="仿宋_GB2312" w:cs="宋体"/>
          <w:color w:val="000000"/>
          <w:kern w:val="0"/>
          <w:sz w:val="28"/>
          <w:szCs w:val="28"/>
          <w:highlight w:val="yellow"/>
        </w:rPr>
        <w:t>取前十名获奖的，第一、二名为一等奖，第三、四、五名为二等奖，第六、七、八、九、十名为三等奖。</w:t>
      </w:r>
    </w:p>
    <w:p>
      <w:pPr>
        <w:autoSpaceDE w:val="0"/>
        <w:autoSpaceDN w:val="0"/>
        <w:adjustRightInd w:val="0"/>
        <w:snapToGrid w:val="0"/>
        <w:spacing w:line="480" w:lineRule="exact"/>
        <w:ind w:firstLine="560" w:firstLineChars="200"/>
        <w:rPr>
          <w:rFonts w:hint="eastAsia" w:ascii="仿宋_GB2312" w:eastAsia="仿宋_GB2312" w:cs="宋体"/>
          <w:color w:val="000000"/>
          <w:kern w:val="0"/>
          <w:sz w:val="28"/>
          <w:szCs w:val="28"/>
          <w:highlight w:val="yellow"/>
        </w:rPr>
      </w:pPr>
      <w:r>
        <w:rPr>
          <w:rFonts w:hint="eastAsia" w:ascii="仿宋_GB2312" w:eastAsia="仿宋_GB2312" w:cs="宋体"/>
          <w:color w:val="000000"/>
          <w:kern w:val="0"/>
          <w:sz w:val="28"/>
          <w:szCs w:val="28"/>
          <w:highlight w:val="yellow"/>
        </w:rPr>
        <w:t>（四）</w:t>
      </w:r>
      <w:r>
        <w:rPr>
          <w:rFonts w:hint="eastAsia" w:ascii="仿宋_GB2312" w:eastAsia="仿宋_GB2312" w:cs="宋体"/>
          <w:color w:val="000000"/>
          <w:kern w:val="0"/>
          <w:sz w:val="28"/>
          <w:szCs w:val="28"/>
          <w:highlight w:val="yellow"/>
          <w:lang w:val="en-US" w:eastAsia="zh-CN"/>
        </w:rPr>
        <w:t>获奖名单</w:t>
      </w:r>
      <w:r>
        <w:rPr>
          <w:rFonts w:hint="eastAsia" w:ascii="仿宋_GB2312" w:eastAsia="仿宋_GB2312" w:cs="宋体"/>
          <w:color w:val="000000"/>
          <w:kern w:val="0"/>
          <w:sz w:val="28"/>
          <w:szCs w:val="28"/>
          <w:highlight w:val="yellow"/>
        </w:rPr>
        <w:t>取前十二名及以上获奖的，第一、二、三名为一等奖，第四、五、六、七名为二等奖，其他为三等奖。</w:t>
      </w:r>
    </w:p>
    <w:p>
      <w:pPr>
        <w:autoSpaceDE w:val="0"/>
        <w:autoSpaceDN w:val="0"/>
        <w:adjustRightInd w:val="0"/>
        <w:snapToGrid w:val="0"/>
        <w:spacing w:line="480" w:lineRule="exact"/>
        <w:ind w:firstLine="560" w:firstLineChars="200"/>
        <w:rPr>
          <w:rFonts w:hint="eastAsia" w:ascii="仿宋_GB2312" w:eastAsia="仿宋_GB2312" w:cs="宋体"/>
          <w:color w:val="000000"/>
          <w:kern w:val="0"/>
          <w:sz w:val="28"/>
          <w:szCs w:val="28"/>
          <w:highlight w:val="yellow"/>
        </w:rPr>
      </w:pPr>
      <w:r>
        <w:rPr>
          <w:rFonts w:hint="eastAsia" w:ascii="仿宋_GB2312" w:eastAsia="仿宋_GB2312" w:cs="宋体"/>
          <w:color w:val="000000"/>
          <w:kern w:val="0"/>
          <w:sz w:val="28"/>
          <w:szCs w:val="28"/>
          <w:highlight w:val="yellow"/>
        </w:rPr>
        <w:t>（五）</w:t>
      </w:r>
      <w:r>
        <w:rPr>
          <w:rFonts w:hint="eastAsia" w:ascii="仿宋_GB2312" w:eastAsia="仿宋_GB2312" w:cs="宋体"/>
          <w:color w:val="000000"/>
          <w:kern w:val="0"/>
          <w:sz w:val="28"/>
          <w:szCs w:val="28"/>
          <w:highlight w:val="yellow"/>
          <w:lang w:val="en-US" w:eastAsia="zh-CN"/>
        </w:rPr>
        <w:t>获奖等级为</w:t>
      </w:r>
      <w:r>
        <w:rPr>
          <w:rFonts w:hint="eastAsia" w:ascii="仿宋_GB2312" w:eastAsia="仿宋_GB2312" w:cs="宋体"/>
          <w:color w:val="000000"/>
          <w:kern w:val="0"/>
          <w:sz w:val="28"/>
          <w:szCs w:val="28"/>
          <w:highlight w:val="yellow"/>
        </w:rPr>
        <w:t>金奖、银奖和铜奖的，分别按照一、二和三等奖认定；</w:t>
      </w:r>
      <w:r>
        <w:rPr>
          <w:rFonts w:hint="eastAsia" w:ascii="仿宋_GB2312" w:eastAsia="仿宋_GB2312" w:cs="宋体"/>
          <w:color w:val="000000"/>
          <w:kern w:val="0"/>
          <w:sz w:val="28"/>
          <w:szCs w:val="28"/>
          <w:highlight w:val="yellow"/>
          <w:lang w:val="en-US" w:eastAsia="zh-CN"/>
        </w:rPr>
        <w:t>比赛设</w:t>
      </w:r>
      <w:r>
        <w:rPr>
          <w:rFonts w:hint="eastAsia" w:ascii="仿宋_GB2312" w:eastAsia="仿宋_GB2312" w:cs="宋体"/>
          <w:color w:val="000000"/>
          <w:kern w:val="0"/>
          <w:sz w:val="28"/>
          <w:szCs w:val="28"/>
          <w:highlight w:val="yellow"/>
        </w:rPr>
        <w:t>特等奖的，按照一等奖认定；</w:t>
      </w:r>
      <w:r>
        <w:rPr>
          <w:rFonts w:hint="eastAsia" w:ascii="仿宋_GB2312" w:eastAsia="仿宋_GB2312" w:cs="宋体"/>
          <w:color w:val="000000"/>
          <w:kern w:val="0"/>
          <w:sz w:val="28"/>
          <w:szCs w:val="28"/>
          <w:highlight w:val="yellow"/>
          <w:lang w:val="en-US" w:eastAsia="zh-CN"/>
        </w:rPr>
        <w:t>比赛设</w:t>
      </w:r>
      <w:r>
        <w:rPr>
          <w:rFonts w:hint="eastAsia" w:ascii="仿宋_GB2312" w:eastAsia="仿宋_GB2312" w:cs="宋体"/>
          <w:color w:val="000000"/>
          <w:kern w:val="0"/>
          <w:sz w:val="28"/>
          <w:szCs w:val="28"/>
          <w:highlight w:val="yellow"/>
        </w:rPr>
        <w:t>鼓励奖、组织奖或其他奖项的按照优秀奖认定。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第五条 职业技能竞赛类别、级别和获奖等级的认定，以竞赛主办单位的竞赛文件、获奖名单公布文件和获奖证书为依据。</w:t>
      </w:r>
      <w:r>
        <w:rPr>
          <w:rFonts w:hint="eastAsia" w:ascii="仿宋" w:hAnsi="仿宋" w:eastAsia="仿宋" w:cs="仿宋"/>
          <w:b w:val="0"/>
          <w:bCs/>
          <w:sz w:val="28"/>
          <w:szCs w:val="28"/>
          <w:highlight w:val="yellow"/>
          <w:lang w:val="en-US" w:eastAsia="zh-CN"/>
        </w:rPr>
        <w:t>无法按照上述条款进行认定的赛事，提交院长办公会研究决定。</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竞赛组织与管理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七条实训中心负责技能竞赛活动的管理及安全预案的总协调工作：制订参赛计划、提出系（院）年度考核相关指标；组织申报年度计划、审核参赛方案，确定参赛规模；负责与竞赛有关组织部门的协调联系工作；负责竞赛所需经费的预算及审核；负责对竞赛获奖教师及学生的奖励审核等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第八条系（院）负责执行学院技能竞赛管理相关规定，具体负责系有关技能竞赛宣传发动、训练计划、场地设备等的各项工作；并做好技能竞赛相关材料整理、存档和上报工作；做好系技能竞赛的总结提升工作。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第九条技能竞赛的参赛对象为在校全日制专科学生及专任教师。学院鼓励学生跨系（院）跨专业组队参赛。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第九条各级各类职业技能竞赛的组织与管理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lang w:val="en-US" w:eastAsia="zh-CN"/>
        </w:rPr>
        <w:t>（1）A类竞赛参赛项目由学院统筹，经实训中心初审，分管校领导审核，院长审批后，由实训中心、相关系（院）共同组织实施；其他各类技能竞赛项目由相关院系部填写《学生职业技能竞赛参赛申请表》（附件），提交竞赛文件（通知）、参赛计划，经实训中心审批、备案后，院系部自行组织参赛，</w:t>
      </w:r>
      <w:r>
        <w:rPr>
          <w:rFonts w:hint="eastAsia" w:ascii="仿宋" w:hAnsi="仿宋" w:eastAsia="仿宋" w:cs="仿宋"/>
          <w:b w:val="0"/>
          <w:bCs/>
          <w:sz w:val="28"/>
          <w:szCs w:val="28"/>
          <w:highlight w:val="yellow"/>
          <w:lang w:val="en-US" w:eastAsia="zh-CN"/>
        </w:rPr>
        <w:t>其参赛各项费用及奖金由系（院）负责。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院级职业技能竞赛由实训中心牵头，承办院系具体实施，原则上每年举行一次，并冠以“湄洲湾职业技术学院XXXX年职业技能竞赛”;校级职业技能竞赛的优胜者，将根据竞赛成绩作为参加国家级、省级职业技能竞赛的候选选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十条院（系）要建立一支具有高度责任心、较高业务水平和相对稳定的职业技能竞赛指导团队，负责学生参加职业技能竞赛项目的组织和实施工作，加强平时训练及指导，保证技能竞赛取得好成绩。确实因竞赛需要，学生须调停课的，按学院规定的审批权限进行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lang w:val="en-US" w:eastAsia="zh-CN"/>
        </w:rPr>
        <w:t>第十一条A类和B类竞赛参赛项目的指导老师与学生确定后，原则上停课进行指导与集训。</w:t>
      </w:r>
      <w:r>
        <w:rPr>
          <w:rFonts w:hint="eastAsia" w:ascii="仿宋" w:hAnsi="仿宋" w:eastAsia="仿宋" w:cs="仿宋"/>
          <w:b w:val="0"/>
          <w:bCs/>
          <w:sz w:val="28"/>
          <w:szCs w:val="28"/>
          <w:highlight w:val="yellow"/>
          <w:lang w:val="en-US" w:eastAsia="zh-CN"/>
        </w:rPr>
        <w:t>指导老师教学工作量按照学期满工作量计算。学生课程成绩按照第二十二条规定执行。</w:t>
      </w:r>
    </w:p>
    <w:p>
      <w:pPr>
        <w:autoSpaceDE w:val="0"/>
        <w:autoSpaceDN w:val="0"/>
        <w:adjustRightInd w:val="0"/>
        <w:snapToGrid w:val="0"/>
        <w:spacing w:line="480" w:lineRule="exact"/>
        <w:ind w:firstLine="560" w:firstLineChars="200"/>
        <w:rPr>
          <w:rFonts w:ascii="仿宋_GB2312" w:eastAsia="仿宋_GB2312" w:cs="宋体"/>
          <w:color w:val="000000"/>
          <w:kern w:val="0"/>
          <w:sz w:val="28"/>
          <w:szCs w:val="28"/>
          <w:highlight w:val="yellow"/>
        </w:rPr>
      </w:pPr>
      <w:r>
        <w:rPr>
          <w:rFonts w:hint="eastAsia" w:ascii="仿宋" w:hAnsi="仿宋" w:eastAsia="仿宋" w:cs="仿宋"/>
          <w:b w:val="0"/>
          <w:bCs/>
          <w:sz w:val="28"/>
          <w:szCs w:val="28"/>
          <w:highlight w:val="yellow"/>
          <w:lang w:val="en-US" w:eastAsia="zh-CN"/>
        </w:rPr>
        <w:t>第十二条学生外出参加集训和竞赛交流，应由项目负责人提出申请，经过系部、实训中心，方可实施。预算经费超过3000元或者外出时间超过7天的需报分管领导,审批</w:t>
      </w:r>
      <w:r>
        <w:rPr>
          <w:rFonts w:hint="eastAsia" w:ascii="仿宋_GB2312" w:eastAsia="仿宋_GB2312" w:cs="宋体"/>
          <w:color w:val="000000"/>
          <w:kern w:val="0"/>
          <w:sz w:val="28"/>
          <w:szCs w:val="28"/>
          <w:highlight w:val="yellow"/>
        </w:rPr>
        <w:t>7天以上的报学院院长审批。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第十三条学院承办校外委托竞赛经主管院长、院长批准，由实训中心牵头组织，相关部门和系部密切配合实施。</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总结及归档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第十四条 实训中心负责学院职业技能竞赛档案资料的整理、数据统计与归档工作。竞赛项目实施过程中，系（院）应加强竞赛文档的搜集和整理工作，确保各个环节有据可依，有据可查。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第十五条 承办竞赛及参加校外竞赛的系（部、院）要对竞赛情况进行认真总结。赛项结束14个工作日内将参赛通知(或复印件)、批准后的参赛申请表或承办竞赛申请表、竞赛总结、竞赛优秀作品、竞赛活动照片等报送实训中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第十六条 参加校外竞赛的系（部、院）在收到获奖通知、证书和奖杯等14个工作日内，将获奖证书（奖状）复印件、电子扫描件、奖杯锦旗照片报送实训中心留存。获得省级及以上团体奖项的奖杯、奖状、奖牌、锦旗、证书等须交至学校实训中心存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第十七条 竞赛结束后，承办竞赛及参加校外竞赛的系（部、院）应及时编撰竞赛信息并报送实训中心。实训中心将参赛（承办）竞赛风采上传至网站进行展示。</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竞赛经费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rPr>
      </w:pPr>
      <w:r>
        <w:rPr>
          <w:rFonts w:hint="eastAsia" w:ascii="仿宋" w:hAnsi="仿宋" w:eastAsia="仿宋" w:cs="仿宋"/>
          <w:b w:val="0"/>
          <w:bCs/>
          <w:i w:val="0"/>
          <w:iCs w:val="0"/>
          <w:caps w:val="0"/>
          <w:spacing w:val="0"/>
          <w:sz w:val="28"/>
          <w:szCs w:val="28"/>
          <w:shd w:val="clear" w:fill="FFFFFF"/>
        </w:rPr>
        <w:t>第</w:t>
      </w:r>
      <w:r>
        <w:rPr>
          <w:rFonts w:hint="eastAsia" w:ascii="仿宋" w:hAnsi="仿宋" w:eastAsia="仿宋" w:cs="仿宋"/>
          <w:b w:val="0"/>
          <w:bCs/>
          <w:i w:val="0"/>
          <w:iCs w:val="0"/>
          <w:caps w:val="0"/>
          <w:spacing w:val="0"/>
          <w:sz w:val="28"/>
          <w:szCs w:val="28"/>
          <w:shd w:val="clear" w:fill="FFFFFF"/>
          <w:lang w:val="en-US" w:eastAsia="zh-CN"/>
        </w:rPr>
        <w:t>十八</w:t>
      </w:r>
      <w:r>
        <w:rPr>
          <w:rFonts w:hint="eastAsia" w:ascii="仿宋" w:hAnsi="仿宋" w:eastAsia="仿宋" w:cs="仿宋"/>
          <w:b w:val="0"/>
          <w:bCs/>
          <w:i w:val="0"/>
          <w:iCs w:val="0"/>
          <w:caps w:val="0"/>
          <w:spacing w:val="0"/>
          <w:sz w:val="28"/>
          <w:szCs w:val="28"/>
          <w:shd w:val="clear" w:fill="FFFFFF"/>
        </w:rPr>
        <w:t>条学校在年度经费预算中设立专项经费用于各级各类教师及学生竞赛，经费由学校</w:t>
      </w:r>
      <w:r>
        <w:rPr>
          <w:rFonts w:hint="eastAsia" w:ascii="仿宋" w:hAnsi="仿宋" w:eastAsia="仿宋" w:cs="仿宋"/>
          <w:b w:val="0"/>
          <w:bCs/>
          <w:i w:val="0"/>
          <w:iCs w:val="0"/>
          <w:caps w:val="0"/>
          <w:spacing w:val="0"/>
          <w:sz w:val="28"/>
          <w:szCs w:val="28"/>
          <w:shd w:val="clear" w:fill="FFFFFF"/>
          <w:lang w:val="en-US" w:eastAsia="zh-CN"/>
        </w:rPr>
        <w:t>实训中心</w:t>
      </w:r>
      <w:r>
        <w:rPr>
          <w:rFonts w:hint="eastAsia" w:ascii="仿宋" w:hAnsi="仿宋" w:eastAsia="仿宋" w:cs="仿宋"/>
          <w:b w:val="0"/>
          <w:bCs/>
          <w:i w:val="0"/>
          <w:iCs w:val="0"/>
          <w:caps w:val="0"/>
          <w:spacing w:val="0"/>
          <w:sz w:val="28"/>
          <w:szCs w:val="28"/>
          <w:shd w:val="clear" w:fill="FFFFFF"/>
        </w:rPr>
        <w:t>管理，实行专款专用。其中参赛所需设备</w:t>
      </w:r>
      <w:r>
        <w:rPr>
          <w:rFonts w:hint="eastAsia" w:ascii="仿宋" w:hAnsi="仿宋" w:eastAsia="仿宋" w:cs="仿宋"/>
          <w:b w:val="0"/>
          <w:bCs/>
          <w:i w:val="0"/>
          <w:iCs w:val="0"/>
          <w:caps w:val="0"/>
          <w:spacing w:val="0"/>
          <w:sz w:val="28"/>
          <w:szCs w:val="28"/>
          <w:shd w:val="clear" w:fill="FFFFFF"/>
          <w:lang w:eastAsia="zh-CN"/>
        </w:rPr>
        <w:t>、</w:t>
      </w:r>
      <w:r>
        <w:rPr>
          <w:rFonts w:hint="eastAsia" w:ascii="仿宋" w:hAnsi="仿宋" w:eastAsia="仿宋" w:cs="仿宋"/>
          <w:b w:val="0"/>
          <w:bCs/>
          <w:i w:val="0"/>
          <w:iCs w:val="0"/>
          <w:caps w:val="0"/>
          <w:spacing w:val="0"/>
          <w:sz w:val="28"/>
          <w:szCs w:val="28"/>
          <w:shd w:val="clear" w:fill="FFFFFF"/>
        </w:rPr>
        <w:t>耗材报</w:t>
      </w:r>
      <w:r>
        <w:rPr>
          <w:rFonts w:hint="eastAsia" w:ascii="仿宋" w:hAnsi="仿宋" w:eastAsia="仿宋" w:cs="仿宋"/>
          <w:b w:val="0"/>
          <w:bCs/>
          <w:i w:val="0"/>
          <w:iCs w:val="0"/>
          <w:caps w:val="0"/>
          <w:spacing w:val="0"/>
          <w:sz w:val="28"/>
          <w:szCs w:val="28"/>
          <w:shd w:val="clear" w:fill="FFFFFF"/>
          <w:lang w:val="en-US" w:eastAsia="zh-CN"/>
        </w:rPr>
        <w:t>实训中心</w:t>
      </w:r>
      <w:r>
        <w:rPr>
          <w:rFonts w:hint="eastAsia" w:ascii="仿宋" w:hAnsi="仿宋" w:eastAsia="仿宋" w:cs="仿宋"/>
          <w:b w:val="0"/>
          <w:bCs/>
          <w:i w:val="0"/>
          <w:iCs w:val="0"/>
          <w:caps w:val="0"/>
          <w:spacing w:val="0"/>
          <w:sz w:val="28"/>
          <w:szCs w:val="28"/>
          <w:shd w:val="clear" w:fill="FFFFFF"/>
        </w:rPr>
        <w:t>审核</w:t>
      </w:r>
      <w:r>
        <w:rPr>
          <w:rFonts w:hint="eastAsia" w:ascii="仿宋" w:hAnsi="仿宋" w:eastAsia="仿宋" w:cs="仿宋"/>
          <w:b w:val="0"/>
          <w:bCs/>
          <w:i w:val="0"/>
          <w:iCs w:val="0"/>
          <w:caps w:val="0"/>
          <w:spacing w:val="0"/>
          <w:sz w:val="28"/>
          <w:szCs w:val="28"/>
          <w:shd w:val="clear" w:fill="FFFFFF"/>
          <w:lang w:eastAsia="zh-CN"/>
        </w:rPr>
        <w:t>，</w:t>
      </w:r>
      <w:r>
        <w:rPr>
          <w:rFonts w:hint="eastAsia" w:ascii="仿宋" w:hAnsi="仿宋" w:eastAsia="仿宋" w:cs="仿宋"/>
          <w:b w:val="0"/>
          <w:bCs/>
          <w:i w:val="0"/>
          <w:iCs w:val="0"/>
          <w:caps w:val="0"/>
          <w:spacing w:val="0"/>
          <w:sz w:val="28"/>
          <w:szCs w:val="28"/>
          <w:shd w:val="clear" w:fill="FFFFFF"/>
        </w:rPr>
        <w:t>按学校规定程序审批，采购按相关规定执行。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第十九条竞赛经费的开支使用要贯彻节约原则，严格按照批准的经费预算额度参赛和承办赛事。经费使用的范围:</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竞赛的报名费、材料费、器件费及制作费等;</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指导教师和参赛学生的差旅费、会务费、参赛津贴及奖金等方面;</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开展项目的调研费、培训费；</w:t>
      </w:r>
    </w:p>
    <w:p>
      <w:pPr>
        <w:pStyle w:val="2"/>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leftChars="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_GB2312" w:eastAsia="仿宋_GB2312" w:cs="宋体"/>
          <w:color w:val="000000"/>
          <w:kern w:val="0"/>
          <w:sz w:val="28"/>
          <w:szCs w:val="28"/>
          <w:lang w:val="en-US" w:eastAsia="zh-CN"/>
        </w:rPr>
        <w:t>承办赛事的</w:t>
      </w:r>
      <w:r>
        <w:rPr>
          <w:rFonts w:hint="eastAsia" w:ascii="仿宋_GB2312" w:eastAsia="仿宋_GB2312" w:cs="宋体"/>
          <w:color w:val="000000"/>
          <w:kern w:val="0"/>
          <w:sz w:val="28"/>
          <w:szCs w:val="28"/>
        </w:rPr>
        <w:t>命题费、裁判评审费、场地管理人员劳务费等</w:t>
      </w:r>
      <w:r>
        <w:rPr>
          <w:rFonts w:hint="eastAsia" w:ascii="仿宋_GB2312" w:eastAsia="仿宋_GB2312" w:cs="宋体"/>
          <w:color w:val="000000"/>
          <w:kern w:val="0"/>
          <w:sz w:val="28"/>
          <w:szCs w:val="28"/>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default"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第二十条 校外技能竞赛经费使用主要用于材料费、报名费、会务费、差旅费、参赛津贴及奖金等方面。标准如下：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(一) 材料费:主要为竞赛所需的耗材费、资料费及相关费用，竞赛所需的仪器设备 (含低值耐用品) 应纳入实训室建设计划按学院有关规定采购，原则上不在竞赛经费使用范围之内。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(二)报名费: 根据竞赛通知文件和报名情况按实核报。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(三)会务费:根据竞赛主办单位的会务通知文件按实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核报。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四）差旅费：往返出差地点发生市内交通费、住宿费及伙食费等。按往返各按1天计发，当天往返的按1天计发。老师的补贴标准按照学院差旅标准执行；学生的补贴标准（参照省内同类高职院校）市内每生每天30元（市内交通费5元，伙食费25元），市外省内每生每天90元（市内交通费30元，伙食费60元），省外每生每天120元（市内交通费30元，伙食费90元），比赛或训练期间只发放伙食费补贴。参赛参训师生的交通费和住宿费依据正式票据予以报销，学生原则上住两人标间，每间标准不超过教师住宿标准。伙食费按照赛事日程的安排，若比赛期间赛事举办单位统一安排伙食，则伙食费凭赛事组织方提供的有效票据报销，不得重复领取伙食补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highlight w:val="yellow"/>
          <w:shd w:val="clear" w:fill="FFFFFF"/>
          <w:lang w:val="en-US" w:eastAsia="zh-CN"/>
        </w:rPr>
      </w:pPr>
      <w:r>
        <w:rPr>
          <w:rFonts w:hint="eastAsia" w:ascii="仿宋" w:hAnsi="仿宋" w:eastAsia="仿宋" w:cs="仿宋"/>
          <w:b w:val="0"/>
          <w:bCs/>
          <w:i w:val="0"/>
          <w:iCs w:val="0"/>
          <w:caps w:val="0"/>
          <w:spacing w:val="0"/>
          <w:sz w:val="28"/>
          <w:szCs w:val="28"/>
          <w:highlight w:val="yellow"/>
          <w:shd w:val="clear" w:fill="FFFFFF"/>
          <w:lang w:val="en-US" w:eastAsia="zh-CN"/>
        </w:rPr>
        <w:t>(五）参赛津贴:A类赛事竞赛项目参赛津贴标准见表，B类和C类赛事竞赛项目参赛津贴标准由各系（部）根据赛事影响制定，原则上不超过一类赛事省级标准;毕业设计、课程设计等作品成果类竞赛不计参赛津贴。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highlight w:val="yellow"/>
          <w:shd w:val="clear" w:fill="FFFFFF"/>
          <w:lang w:val="en-US" w:eastAsia="zh-CN"/>
        </w:rPr>
      </w:pPr>
      <w:r>
        <w:rPr>
          <w:rFonts w:hint="eastAsia" w:ascii="仿宋" w:hAnsi="仿宋" w:eastAsia="仿宋" w:cs="仿宋"/>
          <w:b w:val="0"/>
          <w:bCs/>
          <w:i w:val="0"/>
          <w:iCs w:val="0"/>
          <w:caps w:val="0"/>
          <w:spacing w:val="0"/>
          <w:sz w:val="28"/>
          <w:szCs w:val="28"/>
          <w:highlight w:val="yellow"/>
          <w:shd w:val="clear" w:fill="FFFFFF"/>
          <w:lang w:val="en-US" w:eastAsia="zh-CN"/>
        </w:rPr>
        <w:t>表A类赛事竞赛项目参赛津贴标准</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4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竞赛级别</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指导团队津贴（元/项目)</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参赛学生津贴（元/人·天)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国家级</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2000</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省级</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2000</w:t>
            </w:r>
          </w:p>
        </w:tc>
        <w:tc>
          <w:tcPr>
            <w:tcW w:w="284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i w:val="0"/>
                <w:iCs w:val="0"/>
                <w:caps w:val="0"/>
                <w:spacing w:val="0"/>
                <w:sz w:val="28"/>
                <w:szCs w:val="28"/>
                <w:highlight w:val="yellow"/>
                <w:shd w:val="clear" w:fill="FFFFFF"/>
                <w:vertAlign w:val="baseline"/>
                <w:lang w:val="en-US" w:eastAsia="zh-CN"/>
              </w:rPr>
            </w:pPr>
            <w:r>
              <w:rPr>
                <w:rFonts w:hint="eastAsia" w:ascii="仿宋" w:hAnsi="仿宋" w:eastAsia="仿宋" w:cs="仿宋"/>
                <w:b w:val="0"/>
                <w:bCs/>
                <w:i w:val="0"/>
                <w:iCs w:val="0"/>
                <w:caps w:val="0"/>
                <w:spacing w:val="0"/>
                <w:sz w:val="28"/>
                <w:szCs w:val="28"/>
                <w:highlight w:val="yellow"/>
                <w:shd w:val="clear" w:fill="FFFFFF"/>
                <w:vertAlign w:val="baseline"/>
                <w:lang w:val="en-US" w:eastAsia="zh-CN"/>
              </w:rPr>
              <w:t>20</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i w:val="0"/>
          <w:iCs w:val="0"/>
          <w:caps w:val="0"/>
          <w:spacing w:val="0"/>
          <w:sz w:val="28"/>
          <w:szCs w:val="28"/>
          <w:highlight w:val="yellow"/>
          <w:shd w:val="clear" w:fill="FFFFFF"/>
          <w:lang w:val="en-US" w:eastAsia="zh-CN"/>
        </w:rPr>
      </w:pPr>
      <w:r>
        <w:rPr>
          <w:rFonts w:hint="eastAsia" w:ascii="仿宋" w:hAnsi="仿宋" w:eastAsia="仿宋" w:cs="仿宋"/>
          <w:b w:val="0"/>
          <w:bCs/>
          <w:i w:val="0"/>
          <w:iCs w:val="0"/>
          <w:caps w:val="0"/>
          <w:spacing w:val="0"/>
          <w:sz w:val="28"/>
          <w:szCs w:val="28"/>
          <w:highlight w:val="yellow"/>
          <w:shd w:val="clear" w:fill="FFFFFF"/>
          <w:lang w:val="en-US" w:eastAsia="zh-CN"/>
        </w:rPr>
        <w:t>注:参赛学生津贴标准人数:个人项目不超过5人，团队项目不超过3队，超出部分由相关系（部）分担;参赛学生津贴天数仅限于节假日集训天数，原则上不超过50天，根据备赛方案经实训中心审核后认定，报销时需提供有效作证材料。</w:t>
      </w:r>
    </w:p>
    <w:p>
      <w:pPr>
        <w:pStyle w:val="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Chars="200" w:right="0" w:rightChars="0"/>
        <w:jc w:val="left"/>
        <w:textAlignment w:val="auto"/>
        <w:rPr>
          <w:rFonts w:hint="eastAsia" w:ascii="仿宋" w:hAnsi="仿宋" w:eastAsia="仿宋" w:cs="仿宋"/>
          <w:b w:val="0"/>
          <w:bCs/>
          <w:i w:val="0"/>
          <w:iCs w:val="0"/>
          <w:caps w:val="0"/>
          <w:spacing w:val="0"/>
          <w:sz w:val="28"/>
          <w:szCs w:val="28"/>
          <w:shd w:val="clear" w:fill="FFFFFF"/>
          <w:lang w:val="en-US" w:eastAsia="zh-CN"/>
        </w:rPr>
      </w:pPr>
      <w:r>
        <w:rPr>
          <w:rFonts w:hint="eastAsia" w:ascii="仿宋" w:hAnsi="仿宋" w:eastAsia="仿宋" w:cs="仿宋"/>
          <w:b w:val="0"/>
          <w:bCs/>
          <w:i w:val="0"/>
          <w:iCs w:val="0"/>
          <w:caps w:val="0"/>
          <w:spacing w:val="0"/>
          <w:sz w:val="28"/>
          <w:szCs w:val="28"/>
          <w:shd w:val="clear" w:fill="FFFFFF"/>
          <w:lang w:val="en-US" w:eastAsia="zh-CN"/>
        </w:rPr>
        <w:t>（六）奖金：参见第六章表彰与奖励</w:t>
      </w:r>
    </w:p>
    <w:p>
      <w:pPr>
        <w:autoSpaceDE w:val="0"/>
        <w:autoSpaceDN w:val="0"/>
        <w:adjustRightInd w:val="0"/>
        <w:snapToGrid w:val="0"/>
        <w:spacing w:line="480" w:lineRule="exact"/>
        <w:ind w:firstLine="560" w:firstLineChars="200"/>
        <w:rPr>
          <w:rFonts w:hint="eastAsia" w:ascii="仿宋" w:hAnsi="仿宋" w:eastAsia="仿宋" w:cs="仿宋"/>
          <w:b w:val="0"/>
          <w:bCs/>
          <w:i w:val="0"/>
          <w:iCs w:val="0"/>
          <w:caps w:val="0"/>
          <w:spacing w:val="0"/>
          <w:kern w:val="0"/>
          <w:sz w:val="28"/>
          <w:szCs w:val="28"/>
          <w:highlight w:val="yellow"/>
          <w:shd w:val="clear" w:fill="FFFFFF"/>
          <w:lang w:val="en-US" w:eastAsia="zh-CN" w:bidi="ar"/>
        </w:rPr>
      </w:pPr>
      <w:r>
        <w:rPr>
          <w:rFonts w:hint="eastAsia" w:ascii="仿宋" w:hAnsi="仿宋" w:eastAsia="仿宋" w:cs="仿宋"/>
          <w:b w:val="0"/>
          <w:bCs/>
          <w:i w:val="0"/>
          <w:iCs w:val="0"/>
          <w:caps w:val="0"/>
          <w:spacing w:val="0"/>
          <w:kern w:val="0"/>
          <w:sz w:val="28"/>
          <w:szCs w:val="28"/>
          <w:shd w:val="clear" w:fill="FFFFFF"/>
          <w:lang w:val="en-US" w:eastAsia="zh-CN" w:bidi="ar"/>
        </w:rPr>
        <w:t>第二十一条</w:t>
      </w:r>
      <w:r>
        <w:rPr>
          <w:rFonts w:hint="eastAsia" w:ascii="仿宋" w:hAnsi="仿宋" w:eastAsia="仿宋" w:cs="仿宋"/>
          <w:b w:val="0"/>
          <w:bCs/>
          <w:i w:val="0"/>
          <w:iCs w:val="0"/>
          <w:caps w:val="0"/>
          <w:spacing w:val="0"/>
          <w:kern w:val="0"/>
          <w:sz w:val="28"/>
          <w:szCs w:val="28"/>
          <w:highlight w:val="yellow"/>
          <w:shd w:val="clear" w:fill="FFFFFF"/>
          <w:lang w:val="en-US" w:eastAsia="zh-CN" w:bidi="ar"/>
        </w:rPr>
        <w:t>本办法所列学生奖励金从学院学生助学金中列支；教师奖励金从学院绩效工资中列支。</w:t>
      </w:r>
    </w:p>
    <w:p>
      <w:pPr>
        <w:numPr>
          <w:ilvl w:val="0"/>
          <w:numId w:val="1"/>
        </w:numPr>
        <w:jc w:val="center"/>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表彰与奖励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default"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第二十二条</w:t>
      </w:r>
      <w:r>
        <w:rPr>
          <w:rFonts w:hint="default" w:ascii="仿宋" w:hAnsi="仿宋" w:eastAsia="仿宋" w:cs="仿宋"/>
          <w:b w:val="0"/>
          <w:bCs/>
          <w:sz w:val="28"/>
          <w:szCs w:val="28"/>
          <w:highlight w:val="yellow"/>
          <w:lang w:val="en-US" w:eastAsia="zh-CN"/>
        </w:rPr>
        <w:t>参加省级、国家级政府部门组织的技能竞赛的学生，学校将根据参赛的具体情况对该学期</w:t>
      </w:r>
      <w:r>
        <w:rPr>
          <w:rFonts w:hint="eastAsia" w:ascii="仿宋" w:hAnsi="仿宋" w:eastAsia="仿宋" w:cs="仿宋"/>
          <w:b w:val="0"/>
          <w:bCs/>
          <w:sz w:val="28"/>
          <w:szCs w:val="28"/>
          <w:highlight w:val="yellow"/>
          <w:lang w:val="en-US" w:eastAsia="zh-CN"/>
        </w:rPr>
        <w:t>相关的专业必修</w:t>
      </w:r>
      <w:r>
        <w:rPr>
          <w:rFonts w:hint="default" w:ascii="仿宋" w:hAnsi="仿宋" w:eastAsia="仿宋" w:cs="仿宋"/>
          <w:b w:val="0"/>
          <w:bCs/>
          <w:sz w:val="28"/>
          <w:szCs w:val="28"/>
          <w:highlight w:val="yellow"/>
          <w:lang w:val="en-US" w:eastAsia="zh-CN"/>
        </w:rPr>
        <w:t>课程考试的成绩参照本班考试名次予以核定，办法如下：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sz w:val="28"/>
                <w:szCs w:val="28"/>
                <w:highlight w:val="yellow"/>
                <w:vertAlign w:val="baseline"/>
                <w:lang w:val="en-US" w:eastAsia="zh-CN"/>
              </w:rPr>
            </w:pPr>
          </w:p>
        </w:tc>
        <w:tc>
          <w:tcPr>
            <w:tcW w:w="6392" w:type="dxa"/>
            <w:gridSpan w:val="3"/>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center"/>
              <w:textAlignment w:val="auto"/>
              <w:rPr>
                <w:rFonts w:hint="eastAsia"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团队/个人项目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sz w:val="28"/>
                <w:szCs w:val="28"/>
                <w:highlight w:val="yellow"/>
                <w:vertAlign w:val="baseline"/>
                <w:lang w:val="en-US" w:eastAsia="zh-CN"/>
              </w:rPr>
            </w:pPr>
          </w:p>
        </w:tc>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一等奖</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二等奖</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eastAsia"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三等奖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未获奖</w:t>
            </w:r>
          </w:p>
        </w:tc>
        <w:tc>
          <w:tcPr>
            <w:tcW w:w="6392" w:type="dxa"/>
            <w:gridSpan w:val="3"/>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班级平均分（如参加考试以实际分数计）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省级</w:t>
            </w:r>
          </w:p>
        </w:tc>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第三名</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第四名</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第五名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国家级及以上</w:t>
            </w:r>
          </w:p>
        </w:tc>
        <w:tc>
          <w:tcPr>
            <w:tcW w:w="2130"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第一名</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第二名</w:t>
            </w:r>
          </w:p>
        </w:tc>
        <w:tc>
          <w:tcPr>
            <w:tcW w:w="2131" w:type="dxa"/>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right="0"/>
              <w:jc w:val="left"/>
              <w:textAlignment w:val="auto"/>
              <w:rPr>
                <w:rFonts w:hint="default" w:ascii="仿宋" w:hAnsi="仿宋" w:eastAsia="仿宋" w:cs="仿宋"/>
                <w:b w:val="0"/>
                <w:bCs/>
                <w:sz w:val="28"/>
                <w:szCs w:val="28"/>
                <w:highlight w:val="yellow"/>
                <w:vertAlign w:val="baseline"/>
                <w:lang w:val="en-US" w:eastAsia="zh-CN"/>
              </w:rPr>
            </w:pPr>
            <w:r>
              <w:rPr>
                <w:rFonts w:hint="eastAsia" w:ascii="仿宋" w:hAnsi="仿宋" w:eastAsia="仿宋" w:cs="仿宋"/>
                <w:b w:val="0"/>
                <w:bCs/>
                <w:sz w:val="28"/>
                <w:szCs w:val="28"/>
                <w:highlight w:val="yellow"/>
                <w:vertAlign w:val="baseline"/>
                <w:lang w:val="en-US" w:eastAsia="zh-CN"/>
              </w:rPr>
              <w:t>第三名</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成绩由项目指导老师出具。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二十三条学校给予在市级、省级、国家级、国际级政府部门组织的技能竞赛工作中取得优异成绩的团队或个人，按项目进行表彰与奖励。具体奖励金额由系（院）申报、造表，经实训中心核实后发放，具体奖励标准如下：</w:t>
      </w:r>
    </w:p>
    <w:p>
      <w:pPr>
        <w:autoSpaceDE w:val="0"/>
        <w:autoSpaceDN w:val="0"/>
        <w:adjustRightInd w:val="0"/>
        <w:snapToGrid w:val="0"/>
        <w:spacing w:line="48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（一）A类团体竞赛奖励标准</w:t>
      </w:r>
    </w:p>
    <w:tbl>
      <w:tblPr>
        <w:tblStyle w:val="3"/>
        <w:tblW w:w="8787" w:type="dxa"/>
        <w:jc w:val="center"/>
        <w:tblLayout w:type="fixed"/>
        <w:tblCellMar>
          <w:top w:w="0" w:type="dxa"/>
          <w:left w:w="0" w:type="dxa"/>
          <w:bottom w:w="0" w:type="dxa"/>
          <w:right w:w="0" w:type="dxa"/>
        </w:tblCellMar>
      </w:tblPr>
      <w:tblGrid>
        <w:gridCol w:w="2268"/>
        <w:gridCol w:w="1417"/>
        <w:gridCol w:w="2551"/>
        <w:gridCol w:w="2551"/>
      </w:tblGrid>
      <w:tr>
        <w:tblPrEx>
          <w:tblCellMar>
            <w:top w:w="0" w:type="dxa"/>
            <w:left w:w="0" w:type="dxa"/>
            <w:bottom w:w="0" w:type="dxa"/>
            <w:right w:w="0" w:type="dxa"/>
          </w:tblCellMar>
        </w:tblPrEx>
        <w:trPr>
          <w:trHeight w:val="499" w:hRule="exact"/>
          <w:tblHeader/>
          <w:jc w:val="center"/>
        </w:trPr>
        <w:tc>
          <w:tcPr>
            <w:tcW w:w="2268"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层次</w:t>
            </w:r>
          </w:p>
        </w:tc>
        <w:tc>
          <w:tcPr>
            <w:tcW w:w="1417"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等级</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教师奖励金（元/项）</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学生奖励金（元/项）</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rPr>
            </w:pPr>
            <w:r>
              <w:rPr>
                <w:rFonts w:hint="eastAsia" w:ascii="仿宋" w:hAnsi="仿宋" w:eastAsia="仿宋" w:cs="仿宋"/>
                <w:b w:val="0"/>
                <w:bCs/>
                <w:color w:val="000000"/>
                <w:kern w:val="0"/>
                <w:sz w:val="28"/>
                <w:szCs w:val="28"/>
              </w:rPr>
              <w:t>国际</w:t>
            </w:r>
            <w:r>
              <w:rPr>
                <w:rFonts w:hint="eastAsia" w:ascii="仿宋" w:hAnsi="仿宋" w:eastAsia="仿宋" w:cs="仿宋"/>
                <w:b w:val="0"/>
                <w:bCs/>
                <w:color w:val="000000"/>
                <w:kern w:val="0"/>
                <w:sz w:val="28"/>
                <w:szCs w:val="28"/>
                <w:lang w:val="en-US" w:eastAsia="zh-CN"/>
              </w:rPr>
              <w:t>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120000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96000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80000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64000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60000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48000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国家级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50000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40000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18000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14400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12000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9600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省级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10000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default"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8000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6000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4800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3000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2400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市级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2800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2300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1800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1500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rPr>
            </w:pPr>
            <w:r>
              <w:rPr>
                <w:rFonts w:hint="eastAsia" w:ascii="仿宋" w:hAnsi="仿宋" w:eastAsia="仿宋" w:cs="仿宋"/>
                <w:b w:val="0"/>
                <w:bCs/>
                <w:color w:val="000000"/>
                <w:kern w:val="0"/>
                <w:sz w:val="28"/>
                <w:szCs w:val="28"/>
                <w:highlight w:val="yellow"/>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1000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highlight w:val="yellow"/>
                <w:lang w:val="en-US" w:eastAsia="zh-CN"/>
              </w:rPr>
            </w:pPr>
            <w:r>
              <w:rPr>
                <w:rFonts w:hint="eastAsia" w:ascii="仿宋" w:hAnsi="仿宋" w:eastAsia="仿宋" w:cs="仿宋"/>
                <w:b w:val="0"/>
                <w:bCs/>
                <w:color w:val="000000"/>
                <w:kern w:val="0"/>
                <w:sz w:val="28"/>
                <w:szCs w:val="28"/>
                <w:highlight w:val="yellow"/>
              </w:rPr>
              <w:t>800</w:t>
            </w:r>
          </w:p>
        </w:tc>
      </w:tr>
    </w:tbl>
    <w:p>
      <w:pPr>
        <w:autoSpaceDE w:val="0"/>
        <w:autoSpaceDN w:val="0"/>
        <w:adjustRightInd w:val="0"/>
        <w:snapToGrid w:val="0"/>
        <w:spacing w:line="48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（二）B类团体竞赛奖励标准</w:t>
      </w:r>
    </w:p>
    <w:tbl>
      <w:tblPr>
        <w:tblStyle w:val="3"/>
        <w:tblW w:w="8787" w:type="dxa"/>
        <w:jc w:val="center"/>
        <w:tblLayout w:type="fixed"/>
        <w:tblCellMar>
          <w:top w:w="0" w:type="dxa"/>
          <w:left w:w="0" w:type="dxa"/>
          <w:bottom w:w="0" w:type="dxa"/>
          <w:right w:w="0" w:type="dxa"/>
        </w:tblCellMar>
      </w:tblPr>
      <w:tblGrid>
        <w:gridCol w:w="2268"/>
        <w:gridCol w:w="1417"/>
        <w:gridCol w:w="2551"/>
        <w:gridCol w:w="2551"/>
      </w:tblGrid>
      <w:tr>
        <w:tblPrEx>
          <w:tblCellMar>
            <w:top w:w="0" w:type="dxa"/>
            <w:left w:w="0" w:type="dxa"/>
            <w:bottom w:w="0" w:type="dxa"/>
            <w:right w:w="0" w:type="dxa"/>
          </w:tblCellMar>
        </w:tblPrEx>
        <w:trPr>
          <w:trHeight w:val="499" w:hRule="exact"/>
          <w:tblHeader/>
          <w:jc w:val="center"/>
        </w:trPr>
        <w:tc>
          <w:tcPr>
            <w:tcW w:w="2268"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层次</w:t>
            </w:r>
          </w:p>
        </w:tc>
        <w:tc>
          <w:tcPr>
            <w:tcW w:w="1417"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等级</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教师奖励金（元/项）</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学生奖励金（元/项）</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国家级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9000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7200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6000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4800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4000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3200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省级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3000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2400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1600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1200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1000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市级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800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600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500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400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300</w:t>
            </w:r>
          </w:p>
        </w:tc>
      </w:tr>
    </w:tbl>
    <w:p>
      <w:pPr>
        <w:autoSpaceDE w:val="0"/>
        <w:autoSpaceDN w:val="0"/>
        <w:adjustRightInd w:val="0"/>
        <w:snapToGrid w:val="0"/>
        <w:spacing w:line="48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（三）C类团体竞赛奖励标准</w:t>
      </w:r>
    </w:p>
    <w:tbl>
      <w:tblPr>
        <w:tblStyle w:val="3"/>
        <w:tblW w:w="8787" w:type="dxa"/>
        <w:jc w:val="center"/>
        <w:tblLayout w:type="fixed"/>
        <w:tblCellMar>
          <w:top w:w="0" w:type="dxa"/>
          <w:left w:w="0" w:type="dxa"/>
          <w:bottom w:w="0" w:type="dxa"/>
          <w:right w:w="0" w:type="dxa"/>
        </w:tblCellMar>
      </w:tblPr>
      <w:tblGrid>
        <w:gridCol w:w="2268"/>
        <w:gridCol w:w="1417"/>
        <w:gridCol w:w="2551"/>
        <w:gridCol w:w="2551"/>
      </w:tblGrid>
      <w:tr>
        <w:tblPrEx>
          <w:tblCellMar>
            <w:top w:w="0" w:type="dxa"/>
            <w:left w:w="0" w:type="dxa"/>
            <w:bottom w:w="0" w:type="dxa"/>
            <w:right w:w="0" w:type="dxa"/>
          </w:tblCellMar>
        </w:tblPrEx>
        <w:trPr>
          <w:trHeight w:val="499" w:hRule="exact"/>
          <w:tblHeader/>
          <w:jc w:val="center"/>
        </w:trPr>
        <w:tc>
          <w:tcPr>
            <w:tcW w:w="2268"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层次</w:t>
            </w:r>
          </w:p>
        </w:tc>
        <w:tc>
          <w:tcPr>
            <w:tcW w:w="1417"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等级</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教师奖励金（元/项）</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学生奖励金（元/项）</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国家级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3000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2400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1600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1200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1000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省级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1000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800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800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700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600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500</w:t>
            </w:r>
          </w:p>
        </w:tc>
      </w:tr>
      <w:tr>
        <w:tblPrEx>
          <w:tblCellMar>
            <w:top w:w="0" w:type="dxa"/>
            <w:left w:w="0" w:type="dxa"/>
            <w:bottom w:w="0" w:type="dxa"/>
            <w:right w:w="0" w:type="dxa"/>
          </w:tblCellMar>
        </w:tblPrEx>
        <w:trPr>
          <w:trHeight w:val="499" w:hRule="exact"/>
          <w:jc w:val="center"/>
        </w:trPr>
        <w:tc>
          <w:tcPr>
            <w:tcW w:w="2268"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市级</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一等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600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500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二等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400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300</w:t>
            </w:r>
          </w:p>
        </w:tc>
      </w:tr>
      <w:tr>
        <w:tblPrEx>
          <w:tblCellMar>
            <w:top w:w="0" w:type="dxa"/>
            <w:left w:w="0" w:type="dxa"/>
            <w:bottom w:w="0" w:type="dxa"/>
            <w:right w:w="0" w:type="dxa"/>
          </w:tblCellMar>
        </w:tblPrEx>
        <w:trPr>
          <w:trHeight w:val="499" w:hRule="exact"/>
          <w:jc w:val="center"/>
        </w:trPr>
        <w:tc>
          <w:tcPr>
            <w:tcW w:w="2268"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三等</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200</w:t>
            </w:r>
          </w:p>
        </w:tc>
        <w:tc>
          <w:tcPr>
            <w:tcW w:w="255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widowControl/>
              <w:jc w:val="center"/>
              <w:textAlignment w:val="center"/>
              <w:rPr>
                <w:rFonts w:hint="eastAsia" w:ascii="仿宋" w:hAnsi="仿宋" w:eastAsia="仿宋" w:cs="仿宋"/>
                <w:b w:val="0"/>
                <w:bCs/>
                <w:color w:val="000000"/>
                <w:kern w:val="0"/>
                <w:sz w:val="28"/>
                <w:szCs w:val="28"/>
                <w:lang w:val="en-US" w:eastAsia="zh-CN" w:bidi="ar-SA"/>
              </w:rPr>
            </w:pPr>
            <w:r>
              <w:rPr>
                <w:rFonts w:hint="eastAsia" w:ascii="仿宋" w:hAnsi="仿宋" w:eastAsia="仿宋" w:cs="仿宋"/>
                <w:b w:val="0"/>
                <w:bCs/>
                <w:color w:val="000000"/>
                <w:kern w:val="0"/>
                <w:sz w:val="28"/>
                <w:szCs w:val="28"/>
              </w:rPr>
              <w:t>200</w:t>
            </w:r>
          </w:p>
        </w:tc>
      </w:tr>
    </w:tbl>
    <w:p>
      <w:pPr>
        <w:numPr>
          <w:ilvl w:val="0"/>
          <w:numId w:val="3"/>
        </w:numPr>
        <w:autoSpaceDE w:val="0"/>
        <w:autoSpaceDN w:val="0"/>
        <w:adjustRightInd w:val="0"/>
        <w:snapToGrid w:val="0"/>
        <w:spacing w:line="480" w:lineRule="exact"/>
        <w:ind w:firstLine="560" w:firstLineChars="200"/>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各级各类赛事个人赛项获奖师生的奖励标准按照对应级别的团体赛项奖励标准的70%执行。</w:t>
      </w:r>
    </w:p>
    <w:p>
      <w:pPr>
        <w:numPr>
          <w:ilvl w:val="0"/>
          <w:numId w:val="3"/>
        </w:numPr>
        <w:autoSpaceDE w:val="0"/>
        <w:autoSpaceDN w:val="0"/>
        <w:adjustRightInd w:val="0"/>
        <w:snapToGrid w:val="0"/>
        <w:spacing w:line="480" w:lineRule="exact"/>
        <w:ind w:left="0" w:leftChars="0" w:firstLine="560" w:firstLineChars="200"/>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参加同</w:t>
      </w:r>
      <w:r>
        <w:rPr>
          <w:rFonts w:hint="eastAsia" w:ascii="仿宋" w:hAnsi="仿宋" w:eastAsia="仿宋" w:cs="仿宋"/>
          <w:b w:val="0"/>
          <w:bCs/>
          <w:color w:val="000000"/>
          <w:kern w:val="0"/>
          <w:sz w:val="28"/>
          <w:szCs w:val="28"/>
          <w:lang w:val="en-US" w:eastAsia="zh-CN"/>
        </w:rPr>
        <w:t>一赛项不同级别的比赛</w:t>
      </w:r>
      <w:r>
        <w:rPr>
          <w:rFonts w:hint="eastAsia" w:ascii="仿宋" w:hAnsi="仿宋" w:eastAsia="仿宋" w:cs="仿宋"/>
          <w:b w:val="0"/>
          <w:bCs/>
          <w:color w:val="000000"/>
          <w:kern w:val="0"/>
          <w:sz w:val="28"/>
          <w:szCs w:val="28"/>
        </w:rPr>
        <w:t>，奖金按照</w:t>
      </w:r>
      <w:r>
        <w:rPr>
          <w:rFonts w:hint="eastAsia" w:ascii="仿宋" w:hAnsi="仿宋" w:eastAsia="仿宋" w:cs="仿宋"/>
          <w:b w:val="0"/>
          <w:bCs/>
          <w:color w:val="000000"/>
          <w:kern w:val="0"/>
          <w:sz w:val="28"/>
          <w:szCs w:val="28"/>
          <w:lang w:val="en-US" w:eastAsia="zh-CN"/>
        </w:rPr>
        <w:t>就</w:t>
      </w:r>
      <w:r>
        <w:rPr>
          <w:rFonts w:hint="eastAsia" w:ascii="仿宋" w:hAnsi="仿宋" w:eastAsia="仿宋" w:cs="仿宋"/>
          <w:b w:val="0"/>
          <w:bCs/>
          <w:color w:val="000000"/>
          <w:kern w:val="0"/>
          <w:sz w:val="28"/>
          <w:szCs w:val="28"/>
        </w:rPr>
        <w:t>高</w:t>
      </w:r>
      <w:r>
        <w:rPr>
          <w:rFonts w:hint="eastAsia" w:ascii="仿宋" w:hAnsi="仿宋" w:eastAsia="仿宋" w:cs="仿宋"/>
          <w:b w:val="0"/>
          <w:bCs/>
          <w:color w:val="000000"/>
          <w:kern w:val="0"/>
          <w:sz w:val="28"/>
          <w:szCs w:val="28"/>
          <w:lang w:val="en-US" w:eastAsia="zh-CN"/>
        </w:rPr>
        <w:t>原则</w:t>
      </w:r>
      <w:r>
        <w:rPr>
          <w:rFonts w:hint="eastAsia" w:ascii="仿宋" w:hAnsi="仿宋" w:eastAsia="仿宋" w:cs="仿宋"/>
          <w:b w:val="0"/>
          <w:bCs/>
          <w:color w:val="000000"/>
          <w:kern w:val="0"/>
          <w:sz w:val="28"/>
          <w:szCs w:val="28"/>
        </w:rPr>
        <w:t>计算，不重复计算。同一</w:t>
      </w:r>
      <w:r>
        <w:rPr>
          <w:rFonts w:hint="eastAsia" w:ascii="仿宋" w:hAnsi="仿宋" w:eastAsia="仿宋" w:cs="仿宋"/>
          <w:b w:val="0"/>
          <w:bCs/>
          <w:color w:val="000000"/>
          <w:kern w:val="0"/>
          <w:sz w:val="28"/>
          <w:szCs w:val="28"/>
          <w:lang w:val="en-US" w:eastAsia="zh-CN"/>
        </w:rPr>
        <w:t>赛项</w:t>
      </w:r>
      <w:r>
        <w:rPr>
          <w:rFonts w:hint="eastAsia" w:ascii="仿宋" w:hAnsi="仿宋" w:eastAsia="仿宋" w:cs="仿宋"/>
          <w:b w:val="0"/>
          <w:bCs/>
          <w:color w:val="000000"/>
          <w:kern w:val="0"/>
          <w:sz w:val="28"/>
          <w:szCs w:val="28"/>
        </w:rPr>
        <w:t>在</w:t>
      </w:r>
      <w:r>
        <w:rPr>
          <w:rFonts w:hint="eastAsia" w:ascii="仿宋" w:hAnsi="仿宋" w:eastAsia="仿宋" w:cs="仿宋"/>
          <w:b w:val="0"/>
          <w:bCs/>
          <w:color w:val="000000"/>
          <w:kern w:val="0"/>
          <w:sz w:val="28"/>
          <w:szCs w:val="28"/>
          <w:lang w:val="en-US" w:eastAsia="zh-CN"/>
        </w:rPr>
        <w:t>不同主办方举办的赛事</w:t>
      </w:r>
      <w:r>
        <w:rPr>
          <w:rFonts w:hint="eastAsia" w:ascii="仿宋" w:hAnsi="仿宋" w:eastAsia="仿宋" w:cs="仿宋"/>
          <w:b w:val="0"/>
          <w:bCs/>
          <w:color w:val="000000"/>
          <w:kern w:val="0"/>
          <w:sz w:val="28"/>
          <w:szCs w:val="28"/>
        </w:rPr>
        <w:t>获奖，奖励金可以重复计算。</w:t>
      </w:r>
    </w:p>
    <w:p>
      <w:pPr>
        <w:numPr>
          <w:ilvl w:val="0"/>
          <w:numId w:val="3"/>
        </w:numPr>
        <w:autoSpaceDE w:val="0"/>
        <w:autoSpaceDN w:val="0"/>
        <w:adjustRightInd w:val="0"/>
        <w:snapToGrid w:val="0"/>
        <w:spacing w:line="480" w:lineRule="exact"/>
        <w:ind w:left="0" w:leftChars="0" w:firstLine="560" w:firstLineChars="200"/>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lang w:val="en-US" w:eastAsia="zh-CN"/>
        </w:rPr>
        <w:t>教师指导不同选手参加同一赛项比赛的视同指导团体赛，奖金按照团体赛标准就高原则进行计算。教师指导相同选手参加不同赛项比赛，</w:t>
      </w:r>
      <w:r>
        <w:rPr>
          <w:rFonts w:hint="eastAsia" w:ascii="仿宋" w:hAnsi="仿宋" w:eastAsia="仿宋" w:cs="仿宋"/>
          <w:b w:val="0"/>
          <w:bCs/>
          <w:color w:val="000000"/>
          <w:kern w:val="0"/>
          <w:sz w:val="28"/>
          <w:szCs w:val="28"/>
        </w:rPr>
        <w:t>奖励金可以重复计算。</w:t>
      </w:r>
    </w:p>
    <w:p>
      <w:pPr>
        <w:numPr>
          <w:ilvl w:val="0"/>
          <w:numId w:val="3"/>
        </w:numPr>
        <w:autoSpaceDE w:val="0"/>
        <w:autoSpaceDN w:val="0"/>
        <w:adjustRightInd w:val="0"/>
        <w:snapToGrid w:val="0"/>
        <w:spacing w:line="480" w:lineRule="exact"/>
        <w:ind w:left="0" w:leftChars="0" w:firstLine="560" w:firstLineChars="200"/>
        <w:rPr>
          <w:rFonts w:hint="eastAsia" w:ascii="仿宋" w:hAnsi="仿宋" w:eastAsia="仿宋" w:cs="仿宋"/>
          <w:b w:val="0"/>
          <w:bCs/>
          <w:color w:val="000000"/>
          <w:kern w:val="0"/>
          <w:sz w:val="28"/>
          <w:szCs w:val="28"/>
        </w:rPr>
      </w:pPr>
      <w:r>
        <w:rPr>
          <w:rFonts w:hint="eastAsia" w:ascii="仿宋" w:hAnsi="仿宋" w:eastAsia="仿宋" w:cs="仿宋"/>
          <w:b w:val="0"/>
          <w:bCs/>
          <w:color w:val="000000"/>
          <w:kern w:val="0"/>
          <w:sz w:val="28"/>
          <w:szCs w:val="28"/>
        </w:rPr>
        <w:t>主办方已设置奖金的竞赛项目，师生获得的奖励金金额，可依据本奖励办法的奖励标准进行补差。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第二十四条为了激励系（院）积极承办省级技能大赛赛事活动，增设承办技能大赛奖励模块，主要用于各系（院）奖励参与承办工作的相关人员：</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spacing w:val="0"/>
                <w:sz w:val="28"/>
                <w:szCs w:val="28"/>
                <w:highlight w:val="yellow"/>
                <w:shd w:val="clear" w:fill="FFFFFF"/>
              </w:rPr>
              <w:t>赛项类别</w:t>
            </w:r>
          </w:p>
        </w:tc>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spacing w:val="0"/>
                <w:sz w:val="28"/>
                <w:szCs w:val="28"/>
                <w:highlight w:val="yellow"/>
                <w:shd w:val="clear" w:fill="FFFFFF"/>
              </w:rPr>
              <w:t>奖励金额（元/项）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A类校级技能竞赛</w:t>
            </w:r>
          </w:p>
        </w:tc>
        <w:tc>
          <w:tcPr>
            <w:tcW w:w="4261" w:type="dxa"/>
          </w:tcPr>
          <w:p>
            <w:pPr>
              <w:keepNext w:val="0"/>
              <w:keepLines w:val="0"/>
              <w:widowControl/>
              <w:suppressLineNumbers w:val="0"/>
              <w:bidi w:val="0"/>
              <w:spacing w:before="0" w:beforeAutospacing="0" w:after="0" w:afterAutospacing="0" w:line="15" w:lineRule="atLeast"/>
              <w:ind w:right="0"/>
              <w:jc w:val="left"/>
              <w:rPr>
                <w:rFonts w:hint="default" w:ascii="仿宋" w:hAnsi="仿宋" w:eastAsia="仿宋" w:cs="仿宋"/>
                <w:b w:val="0"/>
                <w:bCs/>
                <w:i w:val="0"/>
                <w:iCs w:val="0"/>
                <w:caps w:val="0"/>
                <w:spacing w:val="0"/>
                <w:sz w:val="28"/>
                <w:szCs w:val="28"/>
                <w:highlight w:val="yellow"/>
                <w:shd w:val="clear" w:fill="FFFFFF"/>
                <w:lang w:val="en-US" w:eastAsia="zh-CN"/>
              </w:rPr>
            </w:pPr>
            <w:r>
              <w:rPr>
                <w:rFonts w:hint="eastAsia" w:ascii="仿宋" w:hAnsi="仿宋" w:eastAsia="仿宋" w:cs="仿宋"/>
                <w:b w:val="0"/>
                <w:bCs/>
                <w:i w:val="0"/>
                <w:iCs w:val="0"/>
                <w:caps w:val="0"/>
                <w:spacing w:val="0"/>
                <w:sz w:val="28"/>
                <w:szCs w:val="28"/>
                <w:highlight w:val="yellow"/>
                <w:shd w:val="clear" w:fill="FFFFFF"/>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A类市级</w:t>
            </w: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技能大赛</w:t>
            </w:r>
          </w:p>
        </w:tc>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A类省级技能大赛</w:t>
            </w:r>
          </w:p>
        </w:tc>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A类国家级级技能大赛</w:t>
            </w:r>
          </w:p>
        </w:tc>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A类国际级级技能大赛</w:t>
            </w:r>
          </w:p>
        </w:tc>
        <w:tc>
          <w:tcPr>
            <w:tcW w:w="4261" w:type="dxa"/>
          </w:tcPr>
          <w:p>
            <w:pPr>
              <w:keepNext w:val="0"/>
              <w:keepLines w:val="0"/>
              <w:widowControl/>
              <w:suppressLineNumbers w:val="0"/>
              <w:bidi w:val="0"/>
              <w:spacing w:before="0" w:beforeAutospacing="0" w:after="0" w:afterAutospacing="0" w:line="15" w:lineRule="atLeast"/>
              <w:ind w:right="0"/>
              <w:jc w:val="left"/>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pPr>
            <w:r>
              <w:rPr>
                <w:rFonts w:hint="eastAsia" w:ascii="仿宋" w:hAnsi="仿宋" w:eastAsia="仿宋" w:cs="仿宋"/>
                <w:b w:val="0"/>
                <w:bCs/>
                <w:i w:val="0"/>
                <w:iCs w:val="0"/>
                <w:caps w:val="0"/>
                <w:color w:val="000000"/>
                <w:spacing w:val="0"/>
                <w:kern w:val="0"/>
                <w:sz w:val="28"/>
                <w:szCs w:val="28"/>
                <w:highlight w:val="yellow"/>
                <w:shd w:val="clear" w:fill="FFFFFF"/>
                <w:vertAlign w:val="baseline"/>
                <w:lang w:val="en-US" w:eastAsia="zh-CN" w:bidi="ar"/>
              </w:rPr>
              <w:t>50000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left"/>
        <w:rPr>
          <w:rFonts w:hint="eastAsia" w:ascii="仿宋" w:hAnsi="仿宋" w:eastAsia="仿宋" w:cs="仿宋"/>
          <w:b w:val="0"/>
          <w:bCs/>
          <w:i w:val="0"/>
          <w:iCs w:val="0"/>
          <w:caps w:val="0"/>
          <w:color w:val="000000"/>
          <w:spacing w:val="0"/>
          <w:kern w:val="0"/>
          <w:sz w:val="28"/>
          <w:szCs w:val="28"/>
          <w:shd w:val="clear" w:fill="FFFFFF"/>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第二十五条为激励系（院）强化领导和组织保障，提升竞赛成绩设立进步奖，用于二级学院作为系（院）领导、竞赛保障直接相关人员及指导教师（含外聘企业导师）的奖励，原则上按照5：3：2的对应比例进行分配。省赛项目突破历年最好成绩或获得（含守住）省赛一等奖的系（院）奖励2000元/项，系（院）奖励总额不超过20000元。国赛项目突破历年最好成绩的系（院）奖励5000元/项；国赛获得一等奖的系（院）奖励10000元/项。国赛项目的突破奖和一等奖的奖金可以累计计算，首轮参赛项目获二等奖及以上奖项的，参照“突破历年最好成绩”奖励。项目奖金分配方案由系（院）党政联席会议审定，经公示无异议后方可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highlight w:val="yellow"/>
          <w:lang w:val="en-US" w:eastAsia="zh-CN"/>
        </w:rPr>
      </w:pPr>
      <w:r>
        <w:rPr>
          <w:rFonts w:hint="eastAsia" w:ascii="仿宋" w:hAnsi="仿宋" w:eastAsia="仿宋" w:cs="仿宋"/>
          <w:b w:val="0"/>
          <w:bCs/>
          <w:sz w:val="28"/>
          <w:szCs w:val="28"/>
          <w:highlight w:val="yellow"/>
          <w:lang w:val="en-US" w:eastAsia="zh-CN"/>
        </w:rPr>
        <w:t>第二十六条赛项成绩低于上年度的，指导教师向系（院）党政领导班子提交原因分析及整改措施；系（院）赛项总成绩低于上年度的，系（院）党政主要领导向学院领导班子做出情况分析说明并制定整改措施。若存在指导、保障不利致成绩下降的情况，交由效能办启动效能调查程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二十七条技能大赛的师生奖励金由首席指导教师拟定（含企业导师）（原则上不均等分配），承办技能大赛的奖励金由系（院）行政负责人拟定，经过系（院）党政联席会议审定，并在系（院）公示无异议后，呈报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二十九条技能大赛、承办技能大赛的奖励金分配应当坚持重责多得、有为有得、杜绝普惠的原则，应限制为与赛项直接相关的人员，非赛项所在专业、非选手所在班级的专业教师、辅导员列入奖励名单时，应提供获奖理由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第三十条以学校名义组队参加省级、国家级政府部门组织的技能竞赛的获奖团体或个人，所获得奖杯、奖状、奖牌、锦旗等须交学校收藏。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bidi w:val="0"/>
        <w:spacing w:before="0" w:beforeAutospacing="0" w:after="0" w:afterAutospacing="0" w:line="15" w:lineRule="atLeast"/>
        <w:ind w:left="0" w:right="0" w:firstLine="0"/>
        <w:jc w:val="center"/>
        <w:rPr>
          <w:rFonts w:hint="eastAsia" w:ascii="仿宋" w:hAnsi="仿宋" w:eastAsia="仿宋" w:cs="仿宋"/>
          <w:b/>
          <w:bCs w:val="0"/>
          <w:i w:val="0"/>
          <w:iCs w:val="0"/>
          <w:caps w:val="0"/>
          <w:spacing w:val="0"/>
          <w:sz w:val="28"/>
          <w:szCs w:val="28"/>
          <w:shd w:val="clear" w:fill="FFFFFF"/>
        </w:rPr>
      </w:pPr>
      <w:r>
        <w:rPr>
          <w:rFonts w:hint="eastAsia" w:ascii="仿宋" w:hAnsi="仿宋" w:eastAsia="仿宋" w:cs="仿宋"/>
          <w:b/>
          <w:bCs w:val="0"/>
          <w:i w:val="0"/>
          <w:iCs w:val="0"/>
          <w:caps w:val="0"/>
          <w:spacing w:val="0"/>
          <w:sz w:val="28"/>
          <w:szCs w:val="28"/>
          <w:shd w:val="clear" w:fill="FFFFFF"/>
        </w:rPr>
        <w:t>第六章附则</w:t>
      </w:r>
      <w:bookmarkStart w:id="2" w:name="_GoBack"/>
      <w:bookmarkEnd w:id="2"/>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第三十一条系（院）可以根据本办法的规定制订相应的技能竞赛管理实施细则，并报实训中心备案。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第三十二条本办法自公布之日起实行，《xxxxxxx》（）同时废止，解释权归实训中心。</w:t>
      </w:r>
    </w:p>
    <w:p>
      <w:pPr>
        <w:numPr>
          <w:ilvl w:val="0"/>
          <w:numId w:val="0"/>
        </w:numPr>
        <w:jc w:val="both"/>
        <w:rPr>
          <w:rFonts w:hint="eastAsia" w:ascii="仿宋" w:hAnsi="仿宋" w:eastAsia="仿宋" w:cs="仿宋"/>
          <w:b w:val="0"/>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97738"/>
    <w:multiLevelType w:val="singleLevel"/>
    <w:tmpl w:val="98897738"/>
    <w:lvl w:ilvl="0" w:tentative="0">
      <w:start w:val="1"/>
      <w:numFmt w:val="chineseCounting"/>
      <w:suff w:val="space"/>
      <w:lvlText w:val="第%1章"/>
      <w:lvlJc w:val="left"/>
      <w:rPr>
        <w:rFonts w:hint="eastAsia"/>
      </w:rPr>
    </w:lvl>
  </w:abstractNum>
  <w:abstractNum w:abstractNumId="1">
    <w:nsid w:val="C159E300"/>
    <w:multiLevelType w:val="singleLevel"/>
    <w:tmpl w:val="C159E300"/>
    <w:lvl w:ilvl="0" w:tentative="0">
      <w:start w:val="4"/>
      <w:numFmt w:val="chineseCounting"/>
      <w:suff w:val="nothing"/>
      <w:lvlText w:val="（%1）"/>
      <w:lvlJc w:val="left"/>
      <w:rPr>
        <w:rFonts w:hint="eastAsia"/>
      </w:rPr>
    </w:lvl>
  </w:abstractNum>
  <w:abstractNum w:abstractNumId="2">
    <w:nsid w:val="F66B4F0A"/>
    <w:multiLevelType w:val="singleLevel"/>
    <w:tmpl w:val="F66B4F0A"/>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MTg0YWY2ZGM1NGZiYjEyZjhjMzQyMjA1ZDIzZTkifQ=="/>
  </w:docVars>
  <w:rsids>
    <w:rsidRoot w:val="759D4C6C"/>
    <w:rsid w:val="00B41B07"/>
    <w:rsid w:val="010156FC"/>
    <w:rsid w:val="06EC59BC"/>
    <w:rsid w:val="0B5904E9"/>
    <w:rsid w:val="0C55609F"/>
    <w:rsid w:val="0F657558"/>
    <w:rsid w:val="11E65BE0"/>
    <w:rsid w:val="128E4564"/>
    <w:rsid w:val="14CD49CA"/>
    <w:rsid w:val="15373433"/>
    <w:rsid w:val="16644E95"/>
    <w:rsid w:val="190046F0"/>
    <w:rsid w:val="19244433"/>
    <w:rsid w:val="1D5654B9"/>
    <w:rsid w:val="1E0804AA"/>
    <w:rsid w:val="1E42335E"/>
    <w:rsid w:val="1F4078A6"/>
    <w:rsid w:val="212F3C2A"/>
    <w:rsid w:val="216B2B70"/>
    <w:rsid w:val="231B7B57"/>
    <w:rsid w:val="244A0CCA"/>
    <w:rsid w:val="24D07F8B"/>
    <w:rsid w:val="27AC4B17"/>
    <w:rsid w:val="28BE175F"/>
    <w:rsid w:val="2AAC4DB2"/>
    <w:rsid w:val="2F2E39B2"/>
    <w:rsid w:val="2FAA6A43"/>
    <w:rsid w:val="2FCB6868"/>
    <w:rsid w:val="305F259B"/>
    <w:rsid w:val="312F401A"/>
    <w:rsid w:val="315A5304"/>
    <w:rsid w:val="32E75249"/>
    <w:rsid w:val="35CE529A"/>
    <w:rsid w:val="37376B79"/>
    <w:rsid w:val="37DC71F4"/>
    <w:rsid w:val="3D0D081B"/>
    <w:rsid w:val="3F0963F1"/>
    <w:rsid w:val="3F423E5A"/>
    <w:rsid w:val="40576F6B"/>
    <w:rsid w:val="473B153D"/>
    <w:rsid w:val="48605748"/>
    <w:rsid w:val="48B606A2"/>
    <w:rsid w:val="4A2328DD"/>
    <w:rsid w:val="4A5E0608"/>
    <w:rsid w:val="4BA601D9"/>
    <w:rsid w:val="4F09446F"/>
    <w:rsid w:val="4F493C9D"/>
    <w:rsid w:val="4F8C39EE"/>
    <w:rsid w:val="50B415EA"/>
    <w:rsid w:val="525C5A95"/>
    <w:rsid w:val="539354EE"/>
    <w:rsid w:val="539B2EBA"/>
    <w:rsid w:val="58240D9A"/>
    <w:rsid w:val="5CED6664"/>
    <w:rsid w:val="5D7C5EAE"/>
    <w:rsid w:val="5E041332"/>
    <w:rsid w:val="667B6071"/>
    <w:rsid w:val="6F2F3A78"/>
    <w:rsid w:val="745D6BD4"/>
    <w:rsid w:val="759D4C6C"/>
    <w:rsid w:val="7C491437"/>
    <w:rsid w:val="7F763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3540</Words>
  <Characters>3773</Characters>
  <Lines>0</Lines>
  <Paragraphs>0</Paragraphs>
  <TotalTime>1</TotalTime>
  <ScaleCrop>false</ScaleCrop>
  <LinksUpToDate>false</LinksUpToDate>
  <CharactersWithSpaces>3775</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2023-02-06T13:05:00Z</dcterms:created>
  <dc:creator>陈立鹏</dc:creator>
  <cp:lastModifiedBy>陈立鹏</cp:lastModifiedBy>
  <cp:lastPrinted>2023-03-13T01:09:00Z</cp:lastPrinted>
  <dcterms:modified xsi:type="dcterms:W3CDTF">2023-04-06T06:38:56Z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CEFEECED7EFC4C5CBA7D091C041050A7</vt:lpwstr>
  </property>
</Properties>
</file>